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E1D35" w14:textId="77777777" w:rsidR="00D71F6B" w:rsidRPr="00CC1AE4" w:rsidRDefault="00D71F6B" w:rsidP="00374A25">
      <w:pPr>
        <w:pStyle w:val="Title"/>
        <w:rPr>
          <w:b/>
          <w:lang w:val="en-GB"/>
        </w:rPr>
      </w:pPr>
      <w:r w:rsidRPr="00CC1AE4">
        <w:rPr>
          <w:lang w:val="en-GB"/>
        </w:rPr>
        <w:t>Terms of References</w:t>
      </w:r>
    </w:p>
    <w:p w14:paraId="47E33F7D" w14:textId="2B639D21" w:rsidR="00D71F6B" w:rsidRPr="00CC1AE4" w:rsidRDefault="00D71F6B" w:rsidP="00D71F6B">
      <w:pPr>
        <w:pStyle w:val="Subtitle"/>
        <w:rPr>
          <w:lang w:val="en-GB"/>
        </w:rPr>
      </w:pPr>
      <w:r w:rsidRPr="00CC1AE4">
        <w:rPr>
          <w:lang w:val="en-GB"/>
        </w:rPr>
        <w:t>Consultancy Service “</w:t>
      </w:r>
      <w:r w:rsidR="008F4321" w:rsidRPr="00CC1AE4">
        <w:rPr>
          <w:lang w:val="en-GB"/>
        </w:rPr>
        <w:t xml:space="preserve">Final </w:t>
      </w:r>
      <w:r w:rsidR="00ED26BC" w:rsidRPr="00CC1AE4">
        <w:rPr>
          <w:lang w:val="en-GB"/>
        </w:rPr>
        <w:t>Evaluation</w:t>
      </w:r>
      <w:r w:rsidR="008F4321" w:rsidRPr="00CC1AE4">
        <w:rPr>
          <w:lang w:val="en-GB"/>
        </w:rPr>
        <w:t xml:space="preserve"> for </w:t>
      </w:r>
      <w:r w:rsidR="00ED26BC" w:rsidRPr="00CC1AE4">
        <w:rPr>
          <w:lang w:val="en-GB"/>
        </w:rPr>
        <w:t>RISE Her – Revitalize Independence and Solid Empowerment for Her Project</w:t>
      </w:r>
      <w:r w:rsidRPr="00CC1AE4">
        <w:rPr>
          <w:lang w:val="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6203"/>
      </w:tblGrid>
      <w:tr w:rsidR="00D71F6B" w:rsidRPr="00CC1AE4" w14:paraId="3C1E7875" w14:textId="77777777" w:rsidTr="006C48CA">
        <w:trPr>
          <w:trHeight w:val="360"/>
          <w:jc w:val="center"/>
        </w:trPr>
        <w:tc>
          <w:tcPr>
            <w:tcW w:w="1644" w:type="pct"/>
            <w:tcBorders>
              <w:top w:val="single" w:sz="4" w:space="0" w:color="auto"/>
              <w:left w:val="single" w:sz="4" w:space="0" w:color="auto"/>
              <w:bottom w:val="single" w:sz="4" w:space="0" w:color="auto"/>
              <w:right w:val="single" w:sz="4" w:space="0" w:color="auto"/>
            </w:tcBorders>
            <w:vAlign w:val="center"/>
          </w:tcPr>
          <w:p w14:paraId="740771F4" w14:textId="77777777" w:rsidR="00D71F6B" w:rsidRPr="00CC1AE4" w:rsidRDefault="00D71F6B" w:rsidP="005D1F29">
            <w:pPr>
              <w:spacing w:after="0"/>
              <w:rPr>
                <w:b/>
                <w:lang w:val="en-GB"/>
              </w:rPr>
            </w:pPr>
            <w:r w:rsidRPr="00CC1AE4">
              <w:rPr>
                <w:b/>
                <w:lang w:val="en-GB"/>
              </w:rPr>
              <w:t>Service title</w:t>
            </w:r>
          </w:p>
        </w:tc>
        <w:tc>
          <w:tcPr>
            <w:tcW w:w="3356" w:type="pct"/>
            <w:tcBorders>
              <w:top w:val="single" w:sz="4" w:space="0" w:color="auto"/>
              <w:left w:val="single" w:sz="4" w:space="0" w:color="auto"/>
              <w:bottom w:val="single" w:sz="4" w:space="0" w:color="auto"/>
              <w:right w:val="single" w:sz="4" w:space="0" w:color="auto"/>
            </w:tcBorders>
            <w:vAlign w:val="center"/>
          </w:tcPr>
          <w:p w14:paraId="5CAB8BC9" w14:textId="4AD4AF56" w:rsidR="00D71F6B" w:rsidRPr="00CC1AE4" w:rsidRDefault="00ED26BC" w:rsidP="005D1F29">
            <w:pPr>
              <w:spacing w:after="0"/>
              <w:rPr>
                <w:bCs/>
                <w:lang w:val="en-GB"/>
              </w:rPr>
            </w:pPr>
            <w:r w:rsidRPr="00CC1AE4">
              <w:rPr>
                <w:bCs/>
                <w:lang w:val="en-GB"/>
              </w:rPr>
              <w:t>Final</w:t>
            </w:r>
            <w:r w:rsidR="00857F61" w:rsidRPr="00CC1AE4">
              <w:rPr>
                <w:bCs/>
                <w:lang w:val="en-GB"/>
              </w:rPr>
              <w:t xml:space="preserve"> </w:t>
            </w:r>
            <w:r w:rsidR="00D71F6B" w:rsidRPr="00CC1AE4">
              <w:rPr>
                <w:bCs/>
                <w:lang w:val="en-GB"/>
              </w:rPr>
              <w:t>Evaluation</w:t>
            </w:r>
            <w:r w:rsidR="00857F61" w:rsidRPr="00CC1AE4">
              <w:rPr>
                <w:bCs/>
                <w:lang w:val="en-GB"/>
              </w:rPr>
              <w:t xml:space="preserve"> </w:t>
            </w:r>
            <w:r w:rsidRPr="00CC1AE4">
              <w:rPr>
                <w:bCs/>
                <w:lang w:val="en-GB"/>
              </w:rPr>
              <w:t>for RISE Her Project</w:t>
            </w:r>
          </w:p>
        </w:tc>
      </w:tr>
      <w:tr w:rsidR="00D71F6B" w:rsidRPr="00EA64F3" w14:paraId="051FF499" w14:textId="77777777" w:rsidTr="006C48CA">
        <w:trPr>
          <w:trHeight w:val="360"/>
          <w:jc w:val="center"/>
        </w:trPr>
        <w:tc>
          <w:tcPr>
            <w:tcW w:w="1644" w:type="pct"/>
            <w:tcBorders>
              <w:top w:val="single" w:sz="4" w:space="0" w:color="auto"/>
              <w:left w:val="single" w:sz="4" w:space="0" w:color="auto"/>
              <w:bottom w:val="single" w:sz="4" w:space="0" w:color="auto"/>
              <w:right w:val="single" w:sz="4" w:space="0" w:color="auto"/>
            </w:tcBorders>
            <w:vAlign w:val="center"/>
          </w:tcPr>
          <w:p w14:paraId="7800038E" w14:textId="34055878" w:rsidR="00D71F6B" w:rsidRPr="00CC1AE4" w:rsidRDefault="00D71F6B" w:rsidP="005D1F29">
            <w:pPr>
              <w:spacing w:after="0"/>
              <w:rPr>
                <w:b/>
                <w:lang w:val="en-GB"/>
              </w:rPr>
            </w:pPr>
            <w:r w:rsidRPr="00CC1AE4">
              <w:rPr>
                <w:b/>
                <w:lang w:val="en-GB"/>
              </w:rPr>
              <w:t>Country</w:t>
            </w:r>
            <w:r w:rsidR="007F3282" w:rsidRPr="00CC1AE4">
              <w:rPr>
                <w:b/>
                <w:lang w:val="en-GB"/>
              </w:rPr>
              <w:t xml:space="preserve"> / Location</w:t>
            </w:r>
          </w:p>
        </w:tc>
        <w:tc>
          <w:tcPr>
            <w:tcW w:w="3356" w:type="pct"/>
            <w:tcBorders>
              <w:top w:val="single" w:sz="4" w:space="0" w:color="auto"/>
              <w:left w:val="single" w:sz="4" w:space="0" w:color="auto"/>
              <w:bottom w:val="single" w:sz="4" w:space="0" w:color="auto"/>
              <w:right w:val="single" w:sz="4" w:space="0" w:color="auto"/>
            </w:tcBorders>
            <w:vAlign w:val="center"/>
          </w:tcPr>
          <w:p w14:paraId="339563BC" w14:textId="657719D7" w:rsidR="00D71F6B" w:rsidRPr="00B868FB" w:rsidRDefault="00D71F6B" w:rsidP="005D1F29">
            <w:pPr>
              <w:spacing w:after="0"/>
              <w:rPr>
                <w:lang w:val="es-CO"/>
              </w:rPr>
            </w:pPr>
            <w:r w:rsidRPr="00B868FB">
              <w:rPr>
                <w:lang w:val="es-CO"/>
              </w:rPr>
              <w:t>Albania</w:t>
            </w:r>
            <w:r w:rsidR="007F3282" w:rsidRPr="00B868FB">
              <w:rPr>
                <w:lang w:val="es-CO"/>
              </w:rPr>
              <w:t xml:space="preserve">, Elbasan </w:t>
            </w:r>
            <w:proofErr w:type="spellStart"/>
            <w:r w:rsidR="007F3282" w:rsidRPr="00B868FB">
              <w:rPr>
                <w:lang w:val="es-CO"/>
              </w:rPr>
              <w:t>Region</w:t>
            </w:r>
            <w:proofErr w:type="spellEnd"/>
            <w:r w:rsidR="007F3282" w:rsidRPr="00B868FB">
              <w:rPr>
                <w:lang w:val="es-CO"/>
              </w:rPr>
              <w:t xml:space="preserve"> (</w:t>
            </w:r>
            <w:proofErr w:type="spellStart"/>
            <w:r w:rsidR="007F3282" w:rsidRPr="00B868FB">
              <w:rPr>
                <w:lang w:val="es-CO"/>
              </w:rPr>
              <w:t>Belsh</w:t>
            </w:r>
            <w:proofErr w:type="spellEnd"/>
            <w:r w:rsidR="007F3282" w:rsidRPr="00B868FB">
              <w:rPr>
                <w:lang w:val="es-CO"/>
              </w:rPr>
              <w:t xml:space="preserve">, </w:t>
            </w:r>
            <w:proofErr w:type="spellStart"/>
            <w:r w:rsidR="007F3282" w:rsidRPr="00B868FB">
              <w:rPr>
                <w:lang w:val="es-CO"/>
              </w:rPr>
              <w:t>Cerrik</w:t>
            </w:r>
            <w:proofErr w:type="spellEnd"/>
            <w:r w:rsidR="007F3282" w:rsidRPr="00B868FB">
              <w:rPr>
                <w:lang w:val="es-CO"/>
              </w:rPr>
              <w:t xml:space="preserve">, Elbasan, Gramsh, Librazhd, </w:t>
            </w:r>
            <w:proofErr w:type="spellStart"/>
            <w:r w:rsidR="007F3282" w:rsidRPr="00B868FB">
              <w:rPr>
                <w:lang w:val="es-CO"/>
              </w:rPr>
              <w:t>Peqin</w:t>
            </w:r>
            <w:proofErr w:type="spellEnd"/>
            <w:r w:rsidR="007F3282" w:rsidRPr="00B868FB">
              <w:rPr>
                <w:lang w:val="es-CO"/>
              </w:rPr>
              <w:t xml:space="preserve">, </w:t>
            </w:r>
            <w:proofErr w:type="spellStart"/>
            <w:r w:rsidR="007F3282" w:rsidRPr="00B868FB">
              <w:rPr>
                <w:lang w:val="es-CO"/>
              </w:rPr>
              <w:t>Prrenjas</w:t>
            </w:r>
            <w:proofErr w:type="spellEnd"/>
            <w:r w:rsidR="007F3282" w:rsidRPr="00B868FB">
              <w:rPr>
                <w:lang w:val="es-CO"/>
              </w:rPr>
              <w:t>)</w:t>
            </w:r>
          </w:p>
        </w:tc>
      </w:tr>
      <w:tr w:rsidR="00D71F6B" w:rsidRPr="00CC1AE4" w14:paraId="3D6DCE2B" w14:textId="77777777" w:rsidTr="006C48CA">
        <w:trPr>
          <w:trHeight w:val="360"/>
          <w:jc w:val="center"/>
        </w:trPr>
        <w:tc>
          <w:tcPr>
            <w:tcW w:w="1644" w:type="pct"/>
            <w:tcBorders>
              <w:top w:val="single" w:sz="4" w:space="0" w:color="auto"/>
              <w:left w:val="single" w:sz="4" w:space="0" w:color="auto"/>
              <w:bottom w:val="single" w:sz="4" w:space="0" w:color="auto"/>
              <w:right w:val="single" w:sz="4" w:space="0" w:color="auto"/>
            </w:tcBorders>
            <w:vAlign w:val="center"/>
            <w:hideMark/>
          </w:tcPr>
          <w:p w14:paraId="35F74821" w14:textId="77777777" w:rsidR="00D71F6B" w:rsidRPr="00CC1AE4" w:rsidRDefault="00D71F6B" w:rsidP="005D1F29">
            <w:pPr>
              <w:spacing w:after="0"/>
              <w:rPr>
                <w:b/>
                <w:lang w:val="en-GB"/>
              </w:rPr>
            </w:pPr>
            <w:r w:rsidRPr="00CC1AE4">
              <w:rPr>
                <w:b/>
                <w:lang w:val="en-GB"/>
              </w:rPr>
              <w:t>Organization</w:t>
            </w:r>
          </w:p>
        </w:tc>
        <w:tc>
          <w:tcPr>
            <w:tcW w:w="3356" w:type="pct"/>
            <w:tcBorders>
              <w:top w:val="single" w:sz="4" w:space="0" w:color="auto"/>
              <w:left w:val="single" w:sz="4" w:space="0" w:color="auto"/>
              <w:bottom w:val="single" w:sz="4" w:space="0" w:color="auto"/>
              <w:right w:val="single" w:sz="4" w:space="0" w:color="auto"/>
            </w:tcBorders>
            <w:vAlign w:val="center"/>
          </w:tcPr>
          <w:p w14:paraId="6A96FCD1" w14:textId="77777777" w:rsidR="00D71F6B" w:rsidRPr="00CC1AE4" w:rsidRDefault="00D71F6B" w:rsidP="005D1F29">
            <w:pPr>
              <w:spacing w:after="0"/>
              <w:rPr>
                <w:lang w:val="en-GB"/>
              </w:rPr>
            </w:pPr>
            <w:r w:rsidRPr="00CC1AE4">
              <w:rPr>
                <w:lang w:val="en-GB"/>
              </w:rPr>
              <w:t>World Vision Albania</w:t>
            </w:r>
          </w:p>
        </w:tc>
      </w:tr>
      <w:tr w:rsidR="00C368E3" w:rsidRPr="00CC1AE4" w14:paraId="097B7E72" w14:textId="77777777" w:rsidTr="006C48CA">
        <w:trPr>
          <w:trHeight w:val="360"/>
          <w:jc w:val="center"/>
        </w:trPr>
        <w:tc>
          <w:tcPr>
            <w:tcW w:w="1644" w:type="pct"/>
            <w:tcBorders>
              <w:top w:val="single" w:sz="4" w:space="0" w:color="auto"/>
              <w:left w:val="single" w:sz="4" w:space="0" w:color="auto"/>
              <w:bottom w:val="single" w:sz="4" w:space="0" w:color="auto"/>
              <w:right w:val="single" w:sz="4" w:space="0" w:color="auto"/>
            </w:tcBorders>
            <w:vAlign w:val="center"/>
          </w:tcPr>
          <w:p w14:paraId="5C52C7CE" w14:textId="3F8FD8C3" w:rsidR="00C368E3" w:rsidRPr="00CC1AE4" w:rsidRDefault="00C368E3" w:rsidP="005D1F29">
            <w:pPr>
              <w:spacing w:after="0"/>
              <w:rPr>
                <w:b/>
                <w:lang w:val="en-GB"/>
              </w:rPr>
            </w:pPr>
            <w:r w:rsidRPr="00CC1AE4">
              <w:rPr>
                <w:b/>
                <w:lang w:val="en-GB"/>
              </w:rPr>
              <w:t>Donor</w:t>
            </w:r>
          </w:p>
        </w:tc>
        <w:tc>
          <w:tcPr>
            <w:tcW w:w="3356" w:type="pct"/>
            <w:tcBorders>
              <w:top w:val="single" w:sz="4" w:space="0" w:color="auto"/>
              <w:left w:val="single" w:sz="4" w:space="0" w:color="auto"/>
              <w:bottom w:val="single" w:sz="4" w:space="0" w:color="auto"/>
              <w:right w:val="single" w:sz="4" w:space="0" w:color="auto"/>
            </w:tcBorders>
            <w:vAlign w:val="center"/>
          </w:tcPr>
          <w:p w14:paraId="6EC7FE81" w14:textId="3504201B" w:rsidR="00C368E3" w:rsidRPr="00CC1AE4" w:rsidRDefault="00C368E3" w:rsidP="005D1F29">
            <w:pPr>
              <w:spacing w:after="0"/>
              <w:rPr>
                <w:lang w:val="en-GB"/>
              </w:rPr>
            </w:pPr>
            <w:r w:rsidRPr="00CC1AE4">
              <w:rPr>
                <w:lang w:val="en-GB"/>
              </w:rPr>
              <w:t>European Union</w:t>
            </w:r>
          </w:p>
        </w:tc>
      </w:tr>
      <w:tr w:rsidR="00F86469" w:rsidRPr="00CC1AE4" w14:paraId="3AE9A892" w14:textId="77777777" w:rsidTr="006C48CA">
        <w:trPr>
          <w:trHeight w:val="360"/>
          <w:jc w:val="center"/>
        </w:trPr>
        <w:tc>
          <w:tcPr>
            <w:tcW w:w="1644" w:type="pct"/>
            <w:tcBorders>
              <w:top w:val="single" w:sz="4" w:space="0" w:color="auto"/>
              <w:left w:val="single" w:sz="4" w:space="0" w:color="auto"/>
              <w:bottom w:val="single" w:sz="4" w:space="0" w:color="auto"/>
              <w:right w:val="single" w:sz="4" w:space="0" w:color="auto"/>
            </w:tcBorders>
          </w:tcPr>
          <w:p w14:paraId="6432BD0B" w14:textId="2EB28903" w:rsidR="00F86469" w:rsidRPr="00CC1AE4" w:rsidRDefault="00F86469" w:rsidP="00F86469">
            <w:pPr>
              <w:spacing w:after="0"/>
              <w:rPr>
                <w:b/>
                <w:lang w:val="en-GB"/>
              </w:rPr>
            </w:pPr>
            <w:r w:rsidRPr="00CC1AE4">
              <w:rPr>
                <w:rFonts w:asciiTheme="majorHAnsi" w:hAnsiTheme="majorHAnsi"/>
                <w:b/>
                <w:lang w:val="en-GB"/>
              </w:rPr>
              <w:t>Time frame duration</w:t>
            </w:r>
          </w:p>
        </w:tc>
        <w:tc>
          <w:tcPr>
            <w:tcW w:w="3356" w:type="pct"/>
            <w:tcBorders>
              <w:top w:val="single" w:sz="4" w:space="0" w:color="auto"/>
              <w:left w:val="single" w:sz="4" w:space="0" w:color="auto"/>
              <w:bottom w:val="single" w:sz="4" w:space="0" w:color="auto"/>
              <w:right w:val="single" w:sz="4" w:space="0" w:color="auto"/>
            </w:tcBorders>
            <w:vAlign w:val="center"/>
          </w:tcPr>
          <w:p w14:paraId="098B2A7D" w14:textId="45DC2873" w:rsidR="00F86469" w:rsidRPr="008D5F68" w:rsidRDefault="00F86469" w:rsidP="00F86469">
            <w:pPr>
              <w:spacing w:after="0"/>
              <w:rPr>
                <w:lang w:val="en-GB"/>
              </w:rPr>
            </w:pPr>
            <w:r w:rsidRPr="00036321">
              <w:rPr>
                <w:lang w:val="en-GB"/>
              </w:rPr>
              <w:t>May – July 2026</w:t>
            </w:r>
          </w:p>
        </w:tc>
      </w:tr>
      <w:tr w:rsidR="00F86469" w:rsidRPr="00CC1AE4" w14:paraId="0FF14188" w14:textId="77777777" w:rsidTr="006C48CA">
        <w:trPr>
          <w:trHeight w:val="360"/>
          <w:jc w:val="center"/>
        </w:trPr>
        <w:tc>
          <w:tcPr>
            <w:tcW w:w="1644" w:type="pct"/>
            <w:tcBorders>
              <w:top w:val="single" w:sz="4" w:space="0" w:color="auto"/>
              <w:left w:val="single" w:sz="4" w:space="0" w:color="auto"/>
              <w:bottom w:val="single" w:sz="4" w:space="0" w:color="auto"/>
              <w:right w:val="single" w:sz="4" w:space="0" w:color="auto"/>
            </w:tcBorders>
          </w:tcPr>
          <w:p w14:paraId="30F4B47E" w14:textId="17551802" w:rsidR="00F86469" w:rsidRPr="00CC1AE4" w:rsidRDefault="00F86469" w:rsidP="00F86469">
            <w:pPr>
              <w:spacing w:after="0"/>
              <w:rPr>
                <w:b/>
                <w:lang w:val="en-GB"/>
              </w:rPr>
            </w:pPr>
            <w:r w:rsidRPr="00CC1AE4">
              <w:rPr>
                <w:rFonts w:asciiTheme="majorHAnsi" w:hAnsiTheme="majorHAnsi"/>
                <w:b/>
                <w:lang w:val="en-GB"/>
              </w:rPr>
              <w:t>Contract start date</w:t>
            </w:r>
          </w:p>
        </w:tc>
        <w:tc>
          <w:tcPr>
            <w:tcW w:w="3356" w:type="pct"/>
            <w:tcBorders>
              <w:top w:val="single" w:sz="4" w:space="0" w:color="auto"/>
              <w:left w:val="single" w:sz="4" w:space="0" w:color="auto"/>
              <w:bottom w:val="single" w:sz="4" w:space="0" w:color="auto"/>
              <w:right w:val="single" w:sz="4" w:space="0" w:color="auto"/>
            </w:tcBorders>
            <w:vAlign w:val="center"/>
          </w:tcPr>
          <w:p w14:paraId="36BD1C3E" w14:textId="6EA5915C" w:rsidR="00F86469" w:rsidRPr="008D5F68" w:rsidRDefault="003E209F" w:rsidP="00F86469">
            <w:pPr>
              <w:spacing w:after="0"/>
              <w:rPr>
                <w:lang w:val="en-GB"/>
              </w:rPr>
            </w:pPr>
            <w:r>
              <w:rPr>
                <w:lang w:val="en-GB"/>
              </w:rPr>
              <w:t xml:space="preserve">01 </w:t>
            </w:r>
            <w:r w:rsidR="00DC637C" w:rsidRPr="00036321">
              <w:rPr>
                <w:lang w:val="en-GB"/>
              </w:rPr>
              <w:t>May</w:t>
            </w:r>
            <w:r w:rsidR="00F86469" w:rsidRPr="00036321">
              <w:rPr>
                <w:lang w:val="en-GB"/>
              </w:rPr>
              <w:t xml:space="preserve"> 2026</w:t>
            </w:r>
          </w:p>
        </w:tc>
      </w:tr>
      <w:tr w:rsidR="00F86469" w:rsidRPr="00CC1AE4" w14:paraId="384D6D45" w14:textId="77777777" w:rsidTr="006C48CA">
        <w:trPr>
          <w:trHeight w:val="360"/>
          <w:jc w:val="center"/>
        </w:trPr>
        <w:tc>
          <w:tcPr>
            <w:tcW w:w="1644" w:type="pct"/>
            <w:tcBorders>
              <w:top w:val="single" w:sz="4" w:space="0" w:color="auto"/>
              <w:left w:val="single" w:sz="4" w:space="0" w:color="auto"/>
              <w:bottom w:val="single" w:sz="4" w:space="0" w:color="auto"/>
              <w:right w:val="single" w:sz="4" w:space="0" w:color="auto"/>
            </w:tcBorders>
          </w:tcPr>
          <w:p w14:paraId="356BAB11" w14:textId="6B4C7DEE" w:rsidR="00F86469" w:rsidRPr="00CC1AE4" w:rsidRDefault="00F86469" w:rsidP="00F86469">
            <w:pPr>
              <w:spacing w:after="0"/>
              <w:rPr>
                <w:b/>
                <w:lang w:val="en-GB"/>
              </w:rPr>
            </w:pPr>
            <w:r w:rsidRPr="00CC1AE4">
              <w:rPr>
                <w:rFonts w:asciiTheme="majorHAnsi" w:hAnsiTheme="majorHAnsi"/>
                <w:b/>
                <w:lang w:val="en-GB"/>
              </w:rPr>
              <w:t>Deadline for submission of bids</w:t>
            </w:r>
          </w:p>
        </w:tc>
        <w:tc>
          <w:tcPr>
            <w:tcW w:w="3356" w:type="pct"/>
            <w:tcBorders>
              <w:top w:val="single" w:sz="4" w:space="0" w:color="auto"/>
              <w:left w:val="single" w:sz="4" w:space="0" w:color="auto"/>
              <w:bottom w:val="single" w:sz="4" w:space="0" w:color="auto"/>
              <w:right w:val="single" w:sz="4" w:space="0" w:color="auto"/>
            </w:tcBorders>
            <w:vAlign w:val="center"/>
          </w:tcPr>
          <w:p w14:paraId="7E8E688A" w14:textId="5946049D" w:rsidR="00F86469" w:rsidRPr="008D5F68" w:rsidRDefault="0031616E" w:rsidP="00F86469">
            <w:pPr>
              <w:spacing w:after="0"/>
              <w:rPr>
                <w:lang w:val="en-GB"/>
              </w:rPr>
            </w:pPr>
            <w:r>
              <w:rPr>
                <w:lang w:val="en-GB"/>
              </w:rPr>
              <w:t>February</w:t>
            </w:r>
            <w:r w:rsidR="00F86469" w:rsidRPr="00036321">
              <w:rPr>
                <w:lang w:val="en-GB"/>
              </w:rPr>
              <w:t xml:space="preserve"> 2026</w:t>
            </w:r>
          </w:p>
        </w:tc>
      </w:tr>
    </w:tbl>
    <w:p w14:paraId="0D65C2B7" w14:textId="77777777" w:rsidR="00D71F6B" w:rsidRPr="00CC1AE4" w:rsidRDefault="00D71F6B" w:rsidP="00D71F6B">
      <w:pPr>
        <w:spacing w:after="0"/>
        <w:rPr>
          <w:lang w:val="en-GB"/>
        </w:rPr>
      </w:pPr>
    </w:p>
    <w:p w14:paraId="13EBA75F" w14:textId="77777777" w:rsidR="00D71F6B" w:rsidRPr="00CC1AE4" w:rsidRDefault="00D71F6B" w:rsidP="00D71F6B">
      <w:pPr>
        <w:pStyle w:val="Heading1"/>
        <w:rPr>
          <w:lang w:val="en-GB"/>
        </w:rPr>
      </w:pPr>
      <w:r w:rsidRPr="00CC1AE4">
        <w:rPr>
          <w:lang w:val="en-GB"/>
        </w:rPr>
        <w:t>Background information</w:t>
      </w:r>
    </w:p>
    <w:p w14:paraId="390E2C79" w14:textId="2BCE97EE" w:rsidR="00980EE9" w:rsidRPr="00CC1AE4" w:rsidRDefault="00980EE9" w:rsidP="004044A3">
      <w:pPr>
        <w:rPr>
          <w:lang w:val="en-GB"/>
        </w:rPr>
      </w:pPr>
      <w:r w:rsidRPr="00CC1AE4">
        <w:rPr>
          <w:lang w:val="en-GB"/>
        </w:rPr>
        <w:t>World Vision International focus is on helping the most vulnerable children overcome poverty and experience fullness of life. We help children of all backgrounds, even in the most dangerous places, inspired by our Christian faith.  Guided by more than 7</w:t>
      </w:r>
      <w:r w:rsidR="004044A3" w:rsidRPr="00CC1AE4">
        <w:rPr>
          <w:lang w:val="en-GB"/>
        </w:rPr>
        <w:t>5</w:t>
      </w:r>
      <w:r w:rsidRPr="00CC1AE4">
        <w:rPr>
          <w:lang w:val="en-GB"/>
        </w:rPr>
        <w:t xml:space="preserve"> years of experience and expertise, our </w:t>
      </w:r>
      <w:r w:rsidR="004044A3" w:rsidRPr="00CC1AE4">
        <w:rPr>
          <w:lang w:val="en-GB"/>
        </w:rPr>
        <w:t>over</w:t>
      </w:r>
      <w:r w:rsidRPr="00CC1AE4">
        <w:rPr>
          <w:lang w:val="en-GB"/>
        </w:rPr>
        <w:t xml:space="preserve"> 3</w:t>
      </w:r>
      <w:r w:rsidR="005A4743" w:rsidRPr="00CC1AE4">
        <w:rPr>
          <w:lang w:val="en-GB"/>
        </w:rPr>
        <w:t>0</w:t>
      </w:r>
      <w:r w:rsidRPr="00CC1AE4">
        <w:rPr>
          <w:lang w:val="en-GB"/>
        </w:rPr>
        <w:t xml:space="preserve">,000 staff employ proven, effective development and relief practices to empower communities to become self-sufficient and bring real, lasting change. We are driven by our desire to ensure that every girl and boy has what they need to grow in mind, body, and spirit. As a leading global partner, we labour alongside supporters, stakeholders, families, and communities to transform lives and bring hope. </w:t>
      </w:r>
    </w:p>
    <w:p w14:paraId="7E2A671C" w14:textId="5D8A50CE" w:rsidR="00E06BE4" w:rsidRPr="00CC1AE4" w:rsidRDefault="00104C3D" w:rsidP="00FE52AC">
      <w:pPr>
        <w:rPr>
          <w:lang w:val="en-GB"/>
        </w:rPr>
      </w:pPr>
      <w:r w:rsidRPr="00CC1AE4">
        <w:rPr>
          <w:lang w:val="en-GB"/>
        </w:rPr>
        <w:t>World Vision Albania wor</w:t>
      </w:r>
      <w:r w:rsidR="002201EA" w:rsidRPr="00CC1AE4">
        <w:rPr>
          <w:lang w:val="en-GB"/>
        </w:rPr>
        <w:t xml:space="preserve">k started after the Kosovo humanitarian crisis in 1999. </w:t>
      </w:r>
      <w:r w:rsidR="00DF7092" w:rsidRPr="00CC1AE4">
        <w:rPr>
          <w:lang w:val="en-GB"/>
        </w:rPr>
        <w:t xml:space="preserve">For 26 years, World Vision Albania has been at the forefront of improving lives and encouraging development across numerous regions of the country. With a dedicated commitment to our mission, we have significantly impacted communities, mainly focusing on the most vulnerable children. Today we work </w:t>
      </w:r>
      <w:r w:rsidR="00E06BE4" w:rsidRPr="00CC1AE4">
        <w:rPr>
          <w:lang w:val="en-GB"/>
        </w:rPr>
        <w:t>with children, their families and communities across 2</w:t>
      </w:r>
      <w:r w:rsidR="00CB1F66" w:rsidRPr="00CC1AE4">
        <w:rPr>
          <w:lang w:val="en-GB"/>
        </w:rPr>
        <w:t>1</w:t>
      </w:r>
      <w:r w:rsidR="00E06BE4" w:rsidRPr="00CC1AE4">
        <w:rPr>
          <w:lang w:val="en-GB"/>
        </w:rPr>
        <w:t xml:space="preserve"> municipalities</w:t>
      </w:r>
      <w:r w:rsidR="00CB1F66" w:rsidRPr="00CC1AE4">
        <w:rPr>
          <w:rStyle w:val="FootnoteReference"/>
          <w:lang w:val="en-GB"/>
        </w:rPr>
        <w:footnoteReference w:id="1"/>
      </w:r>
      <w:r w:rsidR="00E06BE4" w:rsidRPr="00CC1AE4">
        <w:rPr>
          <w:lang w:val="en-GB"/>
        </w:rPr>
        <w:t xml:space="preserve">. </w:t>
      </w:r>
    </w:p>
    <w:p w14:paraId="5D252238" w14:textId="77A886C7" w:rsidR="007F10BF" w:rsidRPr="00CC1AE4" w:rsidRDefault="00FE52AC" w:rsidP="00FE52AC">
      <w:pPr>
        <w:rPr>
          <w:lang w:val="en-GB"/>
        </w:rPr>
      </w:pPr>
      <w:r w:rsidRPr="00CC1AE4">
        <w:rPr>
          <w:lang w:val="en-GB"/>
        </w:rPr>
        <w:t xml:space="preserve">The RISE Her project aims to strengthen the role and capacity of Civil Society Organizations (CSOs) in </w:t>
      </w:r>
      <w:r w:rsidR="00E309C2">
        <w:rPr>
          <w:lang w:val="en-GB"/>
        </w:rPr>
        <w:t xml:space="preserve">the seven municipalities of </w:t>
      </w:r>
      <w:r w:rsidRPr="00CC1AE4">
        <w:rPr>
          <w:lang w:val="en-GB"/>
        </w:rPr>
        <w:t>Elbasan Region to promote gender equality, reduce gender-based violence (GBV), deliver community services, and advocate for women’s rights. The action includes capacity building, service delivery, mentoring, awareness campaigns, and a sub-granting scheme for grassroots CSOs.</w:t>
      </w:r>
    </w:p>
    <w:p w14:paraId="580B97D0" w14:textId="06E7EEAC" w:rsidR="00C23407" w:rsidRPr="00CC1AE4" w:rsidRDefault="008F7D27" w:rsidP="008F7D27">
      <w:pPr>
        <w:rPr>
          <w:lang w:val="en-GB"/>
        </w:rPr>
      </w:pPr>
      <w:r w:rsidRPr="00CC1AE4">
        <w:rPr>
          <w:lang w:val="en-GB"/>
        </w:rPr>
        <w:t>These Terms of Reference (</w:t>
      </w:r>
      <w:proofErr w:type="spellStart"/>
      <w:r w:rsidRPr="00CC1AE4">
        <w:rPr>
          <w:lang w:val="en-GB"/>
        </w:rPr>
        <w:t>ToR</w:t>
      </w:r>
      <w:proofErr w:type="spellEnd"/>
      <w:r w:rsidRPr="00CC1AE4">
        <w:rPr>
          <w:lang w:val="en-GB"/>
        </w:rPr>
        <w:t xml:space="preserve">) </w:t>
      </w:r>
      <w:r w:rsidR="005F020E" w:rsidRPr="00CC1AE4">
        <w:rPr>
          <w:lang w:val="en-GB"/>
        </w:rPr>
        <w:t>outline the rationale, objectives, scope, methodology, management arrangements, and key deliverables for the final external evaluation.</w:t>
      </w:r>
    </w:p>
    <w:p w14:paraId="04191F49" w14:textId="77777777" w:rsidR="00A66793" w:rsidRPr="00CC1AE4" w:rsidRDefault="00A66793" w:rsidP="008F7D27">
      <w:pPr>
        <w:rPr>
          <w:lang w:val="en-GB"/>
        </w:rPr>
      </w:pPr>
    </w:p>
    <w:p w14:paraId="0560463B" w14:textId="7719FA8D" w:rsidR="005D1ED3" w:rsidRPr="00CC1AE4" w:rsidRDefault="005D1ED3" w:rsidP="00535695">
      <w:pPr>
        <w:pStyle w:val="Heading1"/>
        <w:rPr>
          <w:lang w:val="en-GB"/>
        </w:rPr>
      </w:pPr>
      <w:r w:rsidRPr="00CC1AE4">
        <w:rPr>
          <w:lang w:val="en-GB"/>
        </w:rPr>
        <w:lastRenderedPageBreak/>
        <w:t>Purpose of the Evaluation</w:t>
      </w:r>
    </w:p>
    <w:p w14:paraId="4AFF4A04" w14:textId="4A6BB6F0" w:rsidR="00403B7C" w:rsidRPr="00403B7C" w:rsidRDefault="00403B7C" w:rsidP="00DA7016">
      <w:pPr>
        <w:tabs>
          <w:tab w:val="num" w:pos="720"/>
        </w:tabs>
        <w:rPr>
          <w:lang w:val="en-GB"/>
        </w:rPr>
      </w:pPr>
      <w:r w:rsidRPr="00403B7C">
        <w:rPr>
          <w:lang w:val="en-GB"/>
        </w:rPr>
        <w:t>In line with EU requirements, the project must conduct a full external evaluation at the end of its implementation to measure:</w:t>
      </w:r>
      <w:r w:rsidR="00DA7016" w:rsidRPr="00CC1AE4">
        <w:rPr>
          <w:lang w:val="en-GB"/>
        </w:rPr>
        <w:t xml:space="preserve"> </w:t>
      </w:r>
      <w:r w:rsidRPr="00403B7C">
        <w:rPr>
          <w:lang w:val="en-GB"/>
        </w:rPr>
        <w:t>effectiveness and quality of implementation</w:t>
      </w:r>
      <w:r w:rsidR="00DA7016" w:rsidRPr="00CC1AE4">
        <w:rPr>
          <w:lang w:val="en-GB"/>
        </w:rPr>
        <w:t xml:space="preserve">, </w:t>
      </w:r>
      <w:r w:rsidRPr="00403B7C">
        <w:rPr>
          <w:lang w:val="en-GB"/>
        </w:rPr>
        <w:t>changes created for women, girls, CSOs, and communities</w:t>
      </w:r>
      <w:r w:rsidR="00DA7016" w:rsidRPr="00CC1AE4">
        <w:rPr>
          <w:lang w:val="en-GB"/>
        </w:rPr>
        <w:t xml:space="preserve"> and the </w:t>
      </w:r>
      <w:r w:rsidRPr="00403B7C">
        <w:rPr>
          <w:lang w:val="en-GB"/>
        </w:rPr>
        <w:t>sustainability of results</w:t>
      </w:r>
      <w:r w:rsidR="00DA7016" w:rsidRPr="00CC1AE4">
        <w:rPr>
          <w:lang w:val="en-GB"/>
        </w:rPr>
        <w:t xml:space="preserve">. </w:t>
      </w:r>
    </w:p>
    <w:p w14:paraId="53D88EB0" w14:textId="1B36CBB0" w:rsidR="00333D3C" w:rsidRPr="00CC1AE4" w:rsidRDefault="00333D3C" w:rsidP="00DA7016">
      <w:pPr>
        <w:rPr>
          <w:lang w:val="en-GB"/>
        </w:rPr>
      </w:pPr>
      <w:r w:rsidRPr="00CC1AE4">
        <w:rPr>
          <w:lang w:val="en-GB"/>
        </w:rPr>
        <w:t>The externa</w:t>
      </w:r>
      <w:r w:rsidR="00C467BD" w:rsidRPr="00CC1AE4">
        <w:rPr>
          <w:lang w:val="en-GB"/>
        </w:rPr>
        <w:t>l</w:t>
      </w:r>
      <w:r w:rsidRPr="00CC1AE4">
        <w:rPr>
          <w:lang w:val="en-GB"/>
        </w:rPr>
        <w:t xml:space="preserve"> evaluation will assess the project based on three </w:t>
      </w:r>
      <w:r w:rsidR="00C47E7D" w:rsidRPr="00CC1AE4">
        <w:rPr>
          <w:lang w:val="en-GB"/>
        </w:rPr>
        <w:t>OECD</w:t>
      </w:r>
      <w:r w:rsidR="00FC5F17" w:rsidRPr="00CC1AE4">
        <w:rPr>
          <w:lang w:val="en-GB"/>
        </w:rPr>
        <w:t xml:space="preserve"> </w:t>
      </w:r>
      <w:r w:rsidR="00E700B1" w:rsidRPr="00CC1AE4">
        <w:rPr>
          <w:lang w:val="en-GB"/>
        </w:rPr>
        <w:t>criteria</w:t>
      </w:r>
      <w:r w:rsidR="00281876" w:rsidRPr="00CC1AE4">
        <w:rPr>
          <w:rStyle w:val="FootnoteReference"/>
          <w:lang w:val="en-GB"/>
        </w:rPr>
        <w:footnoteReference w:id="2"/>
      </w:r>
      <w:r w:rsidR="00281876" w:rsidRPr="00CC1AE4">
        <w:rPr>
          <w:lang w:val="en-GB"/>
        </w:rPr>
        <w:t>:</w:t>
      </w:r>
    </w:p>
    <w:p w14:paraId="35E6DA31" w14:textId="77777777" w:rsidR="00333D3C" w:rsidRPr="00333D3C" w:rsidRDefault="00333D3C" w:rsidP="00333D3C">
      <w:pPr>
        <w:numPr>
          <w:ilvl w:val="0"/>
          <w:numId w:val="21"/>
        </w:numPr>
        <w:rPr>
          <w:lang w:val="en-GB"/>
        </w:rPr>
      </w:pPr>
      <w:r w:rsidRPr="00333D3C">
        <w:rPr>
          <w:b/>
          <w:bCs/>
          <w:lang w:val="en-GB"/>
        </w:rPr>
        <w:t>Effectiveness</w:t>
      </w:r>
      <w:r w:rsidRPr="00333D3C">
        <w:rPr>
          <w:lang w:val="en-GB"/>
        </w:rPr>
        <w:t xml:space="preserve"> – the extent to which the project delivered its expected outputs and outcomes.</w:t>
      </w:r>
    </w:p>
    <w:p w14:paraId="744D64FC" w14:textId="7B531C86" w:rsidR="00333D3C" w:rsidRPr="00333D3C" w:rsidRDefault="00333D3C" w:rsidP="002601A3">
      <w:pPr>
        <w:numPr>
          <w:ilvl w:val="0"/>
          <w:numId w:val="21"/>
        </w:numPr>
        <w:rPr>
          <w:lang w:val="en-GB"/>
        </w:rPr>
      </w:pPr>
      <w:r w:rsidRPr="00333D3C">
        <w:rPr>
          <w:b/>
          <w:bCs/>
          <w:lang w:val="en-GB"/>
        </w:rPr>
        <w:t>Impact</w:t>
      </w:r>
      <w:r w:rsidRPr="00333D3C">
        <w:rPr>
          <w:lang w:val="en-GB"/>
        </w:rPr>
        <w:t xml:space="preserve"> – the positive or negative changes that occurred for women, girls, CSOs, and communities as a result of the intervention.</w:t>
      </w:r>
      <w:r w:rsidR="001471BE" w:rsidRPr="00CC1AE4">
        <w:rPr>
          <w:lang w:val="en-GB"/>
        </w:rPr>
        <w:t xml:space="preserve"> Th</w:t>
      </w:r>
      <w:r w:rsidR="00E309C2">
        <w:rPr>
          <w:lang w:val="en-GB"/>
        </w:rPr>
        <w:t>e</w:t>
      </w:r>
      <w:r w:rsidR="002601A3" w:rsidRPr="00CC1AE4">
        <w:rPr>
          <w:lang w:val="en-GB"/>
        </w:rPr>
        <w:t>s</w:t>
      </w:r>
      <w:r w:rsidR="00E309C2">
        <w:rPr>
          <w:lang w:val="en-GB"/>
        </w:rPr>
        <w:t>e</w:t>
      </w:r>
      <w:r w:rsidR="002601A3" w:rsidRPr="00CC1AE4">
        <w:rPr>
          <w:lang w:val="en-GB"/>
        </w:rPr>
        <w:t xml:space="preserve"> criteria </w:t>
      </w:r>
      <w:proofErr w:type="gramStart"/>
      <w:r w:rsidR="002601A3" w:rsidRPr="00CC1AE4">
        <w:rPr>
          <w:lang w:val="en-GB"/>
        </w:rPr>
        <w:t>examines</w:t>
      </w:r>
      <w:proofErr w:type="gramEnd"/>
      <w:r w:rsidR="002601A3" w:rsidRPr="00CC1AE4">
        <w:rPr>
          <w:lang w:val="en-GB"/>
        </w:rPr>
        <w:t xml:space="preserve"> changes created such as </w:t>
      </w:r>
      <w:r w:rsidR="002601A3" w:rsidRPr="002601A3">
        <w:rPr>
          <w:lang w:val="en-GB"/>
        </w:rPr>
        <w:t xml:space="preserve">changes in knowledge, </w:t>
      </w:r>
      <w:r w:rsidR="001539CA" w:rsidRPr="002601A3">
        <w:rPr>
          <w:lang w:val="en-GB"/>
        </w:rPr>
        <w:t>behaviour</w:t>
      </w:r>
      <w:r w:rsidR="002601A3" w:rsidRPr="002601A3">
        <w:rPr>
          <w:lang w:val="en-GB"/>
        </w:rPr>
        <w:t>, empowerment for women and girls</w:t>
      </w:r>
      <w:r w:rsidR="002601A3" w:rsidRPr="00CC1AE4">
        <w:rPr>
          <w:lang w:val="en-GB"/>
        </w:rPr>
        <w:t xml:space="preserve">, </w:t>
      </w:r>
      <w:r w:rsidR="002601A3" w:rsidRPr="002601A3">
        <w:rPr>
          <w:lang w:val="en-GB"/>
        </w:rPr>
        <w:t>improved safety and access to services</w:t>
      </w:r>
      <w:r w:rsidR="002601A3" w:rsidRPr="00CC1AE4">
        <w:rPr>
          <w:lang w:val="en-GB"/>
        </w:rPr>
        <w:t xml:space="preserve">, </w:t>
      </w:r>
      <w:r w:rsidR="002601A3" w:rsidRPr="002601A3">
        <w:rPr>
          <w:lang w:val="en-GB"/>
        </w:rPr>
        <w:t>strengthened CSOs</w:t>
      </w:r>
      <w:r w:rsidR="002601A3" w:rsidRPr="00CC1AE4">
        <w:rPr>
          <w:lang w:val="en-GB"/>
        </w:rPr>
        <w:t xml:space="preserve">, </w:t>
      </w:r>
      <w:r w:rsidR="002601A3" w:rsidRPr="002601A3">
        <w:rPr>
          <w:lang w:val="en-GB"/>
        </w:rPr>
        <w:t>improved functioning of referral mechanisms</w:t>
      </w:r>
      <w:r w:rsidR="002601A3" w:rsidRPr="00CC1AE4">
        <w:rPr>
          <w:lang w:val="en-GB"/>
        </w:rPr>
        <w:t xml:space="preserve">, </w:t>
      </w:r>
      <w:r w:rsidR="002601A3" w:rsidRPr="002601A3">
        <w:rPr>
          <w:lang w:val="en-GB"/>
        </w:rPr>
        <w:t>shifts in community attitudes about gender equality and GBV</w:t>
      </w:r>
      <w:r w:rsidR="002601A3" w:rsidRPr="00CC1AE4">
        <w:rPr>
          <w:lang w:val="en-GB"/>
        </w:rPr>
        <w:t xml:space="preserve">, and </w:t>
      </w:r>
      <w:r w:rsidR="002601A3" w:rsidRPr="002601A3">
        <w:rPr>
          <w:lang w:val="en-GB"/>
        </w:rPr>
        <w:t>changes resulting from sub-grantees’ projects</w:t>
      </w:r>
      <w:r w:rsidR="002601A3" w:rsidRPr="00CC1AE4">
        <w:rPr>
          <w:lang w:val="en-GB"/>
        </w:rPr>
        <w:t xml:space="preserve">. </w:t>
      </w:r>
    </w:p>
    <w:p w14:paraId="582819EC" w14:textId="0D8D3FC0" w:rsidR="00333D3C" w:rsidRPr="00333D3C" w:rsidRDefault="00333D3C" w:rsidP="00333D3C">
      <w:pPr>
        <w:numPr>
          <w:ilvl w:val="0"/>
          <w:numId w:val="21"/>
        </w:numPr>
        <w:rPr>
          <w:lang w:val="en-GB"/>
        </w:rPr>
      </w:pPr>
      <w:r w:rsidRPr="00333D3C">
        <w:rPr>
          <w:b/>
          <w:bCs/>
          <w:lang w:val="en-GB"/>
        </w:rPr>
        <w:t>Sustainability</w:t>
      </w:r>
      <w:r w:rsidRPr="00333D3C">
        <w:rPr>
          <w:lang w:val="en-GB"/>
        </w:rPr>
        <w:t xml:space="preserve"> – the likelihood that key results, strengthened capacities, and improved mechanisms will continue after the project ends.</w:t>
      </w:r>
    </w:p>
    <w:p w14:paraId="2F53DA07" w14:textId="2B33A26F" w:rsidR="008B456A" w:rsidRPr="008B456A" w:rsidRDefault="008B456A" w:rsidP="008B456A">
      <w:pPr>
        <w:rPr>
          <w:lang w:val="en-GB"/>
        </w:rPr>
      </w:pPr>
      <w:r w:rsidRPr="008B456A">
        <w:rPr>
          <w:lang w:val="en-GB"/>
        </w:rPr>
        <w:t xml:space="preserve">The evaluation will provide lessons and recommendations for WVA, WFE, </w:t>
      </w:r>
      <w:r w:rsidR="00985F0C" w:rsidRPr="00CC1AE4">
        <w:rPr>
          <w:lang w:val="en-GB"/>
        </w:rPr>
        <w:t xml:space="preserve">partner </w:t>
      </w:r>
      <w:r w:rsidRPr="008B456A">
        <w:rPr>
          <w:lang w:val="en-GB"/>
        </w:rPr>
        <w:t>CSOs, and the EU Delegation.</w:t>
      </w:r>
    </w:p>
    <w:p w14:paraId="3C0E16E6" w14:textId="3FB31AC1" w:rsidR="00927651" w:rsidRPr="00CC1AE4" w:rsidRDefault="00927651" w:rsidP="00535695">
      <w:pPr>
        <w:pStyle w:val="Heading1"/>
        <w:rPr>
          <w:lang w:val="en-GB"/>
        </w:rPr>
      </w:pPr>
      <w:r w:rsidRPr="00CC1AE4">
        <w:rPr>
          <w:lang w:val="en-GB"/>
        </w:rPr>
        <w:t>Evaluation Questions</w:t>
      </w:r>
    </w:p>
    <w:p w14:paraId="26F3E7D8" w14:textId="1C7AD81E" w:rsidR="00806918" w:rsidRPr="00CC1AE4" w:rsidRDefault="00806918" w:rsidP="00806918">
      <w:pPr>
        <w:rPr>
          <w:lang w:val="en-GB"/>
        </w:rPr>
      </w:pPr>
      <w:r w:rsidRPr="00CC1AE4">
        <w:rPr>
          <w:lang w:val="en-GB"/>
        </w:rPr>
        <w:t>The table below provide indicative questions that will be elaborated further during this evaluation</w:t>
      </w:r>
      <w:r w:rsidR="00AF0D82" w:rsidRPr="00CC1AE4">
        <w:rPr>
          <w:lang w:val="en-GB"/>
        </w:rPr>
        <w:t>:</w:t>
      </w:r>
    </w:p>
    <w:tbl>
      <w:tblPr>
        <w:tblStyle w:val="ListTable3-Accent4"/>
        <w:tblW w:w="0" w:type="auto"/>
        <w:tblLook w:val="04A0" w:firstRow="1" w:lastRow="0" w:firstColumn="1" w:lastColumn="0" w:noHBand="0" w:noVBand="1"/>
      </w:tblPr>
      <w:tblGrid>
        <w:gridCol w:w="2358"/>
        <w:gridCol w:w="6884"/>
      </w:tblGrid>
      <w:tr w:rsidR="009F6CBD" w:rsidRPr="00CC1AE4" w14:paraId="1542F8B0" w14:textId="77777777" w:rsidTr="00C411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58" w:type="dxa"/>
          </w:tcPr>
          <w:p w14:paraId="11113FCE" w14:textId="0B123163" w:rsidR="009F6CBD" w:rsidRPr="00CC1AE4" w:rsidRDefault="009F6CBD" w:rsidP="00806918">
            <w:pPr>
              <w:rPr>
                <w:lang w:val="en-GB"/>
              </w:rPr>
            </w:pPr>
            <w:r w:rsidRPr="00CC1AE4">
              <w:rPr>
                <w:lang w:val="en-GB"/>
              </w:rPr>
              <w:t>Evaluation Criteria</w:t>
            </w:r>
          </w:p>
        </w:tc>
        <w:tc>
          <w:tcPr>
            <w:tcW w:w="6884" w:type="dxa"/>
          </w:tcPr>
          <w:p w14:paraId="5DC97965" w14:textId="520A7E6B" w:rsidR="009F6CBD" w:rsidRPr="00CC1AE4" w:rsidRDefault="009F6CBD" w:rsidP="00806918">
            <w:pPr>
              <w:cnfStyle w:val="100000000000" w:firstRow="1" w:lastRow="0" w:firstColumn="0" w:lastColumn="0" w:oddVBand="0" w:evenVBand="0" w:oddHBand="0" w:evenHBand="0" w:firstRowFirstColumn="0" w:firstRowLastColumn="0" w:lastRowFirstColumn="0" w:lastRowLastColumn="0"/>
              <w:rPr>
                <w:lang w:val="en-GB"/>
              </w:rPr>
            </w:pPr>
            <w:r w:rsidRPr="00CC1AE4">
              <w:rPr>
                <w:lang w:val="en-GB"/>
              </w:rPr>
              <w:t>Evaluation Questions</w:t>
            </w:r>
          </w:p>
        </w:tc>
      </w:tr>
      <w:tr w:rsidR="009F6CBD" w:rsidRPr="00CC1AE4" w14:paraId="32615391" w14:textId="77777777" w:rsidTr="00C41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454B43C4" w14:textId="352B5D8A" w:rsidR="009F6CBD" w:rsidRPr="00CC1AE4" w:rsidRDefault="009F6CBD" w:rsidP="00806918">
            <w:pPr>
              <w:rPr>
                <w:lang w:val="en-GB"/>
              </w:rPr>
            </w:pPr>
            <w:r w:rsidRPr="00A07C99">
              <w:rPr>
                <w:lang w:val="en-GB"/>
              </w:rPr>
              <w:t>Effectiveness</w:t>
            </w:r>
          </w:p>
        </w:tc>
        <w:tc>
          <w:tcPr>
            <w:tcW w:w="6884" w:type="dxa"/>
          </w:tcPr>
          <w:p w14:paraId="52C5B01A" w14:textId="77777777" w:rsidR="009F6CBD" w:rsidRPr="00A07C99" w:rsidRDefault="009F6CBD" w:rsidP="009F6CBD">
            <w:pPr>
              <w:numPr>
                <w:ilvl w:val="0"/>
                <w:numId w:val="7"/>
              </w:num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A07C99">
              <w:rPr>
                <w:lang w:val="en-GB"/>
              </w:rPr>
              <w:t>To what extent were Outputs and Outcomes achieved?</w:t>
            </w:r>
          </w:p>
          <w:p w14:paraId="0501BAFA" w14:textId="77777777" w:rsidR="009F6CBD" w:rsidRPr="00A07C99" w:rsidRDefault="009F6CBD" w:rsidP="009F6CBD">
            <w:pPr>
              <w:numPr>
                <w:ilvl w:val="0"/>
                <w:numId w:val="7"/>
              </w:num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A07C99">
              <w:rPr>
                <w:lang w:val="en-GB"/>
              </w:rPr>
              <w:t>How well did community groups, referral mechanisms, and CSO capacities improve?</w:t>
            </w:r>
          </w:p>
          <w:p w14:paraId="73738925" w14:textId="6A2CA2DF" w:rsidR="009F6CBD" w:rsidRPr="00CC1AE4" w:rsidRDefault="009F6CBD" w:rsidP="008B1008">
            <w:pPr>
              <w:numPr>
                <w:ilvl w:val="0"/>
                <w:numId w:val="7"/>
              </w:num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A07C99">
              <w:rPr>
                <w:lang w:val="en-GB"/>
              </w:rPr>
              <w:t>How effective were awareness activities in changing knowledge and attitudes?</w:t>
            </w:r>
          </w:p>
        </w:tc>
      </w:tr>
      <w:tr w:rsidR="009F6CBD" w:rsidRPr="00CC1AE4" w14:paraId="6A40C282" w14:textId="77777777" w:rsidTr="00C411A8">
        <w:tc>
          <w:tcPr>
            <w:cnfStyle w:val="001000000000" w:firstRow="0" w:lastRow="0" w:firstColumn="1" w:lastColumn="0" w:oddVBand="0" w:evenVBand="0" w:oddHBand="0" w:evenHBand="0" w:firstRowFirstColumn="0" w:firstRowLastColumn="0" w:lastRowFirstColumn="0" w:lastRowLastColumn="0"/>
            <w:tcW w:w="2358" w:type="dxa"/>
          </w:tcPr>
          <w:p w14:paraId="5ACFB6B8" w14:textId="44BAD11C" w:rsidR="009F6CBD" w:rsidRPr="00CC1AE4" w:rsidRDefault="009F6CBD" w:rsidP="00806918">
            <w:pPr>
              <w:rPr>
                <w:lang w:val="en-GB"/>
              </w:rPr>
            </w:pPr>
            <w:r w:rsidRPr="00A07C99">
              <w:rPr>
                <w:lang w:val="en-GB"/>
              </w:rPr>
              <w:t>Impact</w:t>
            </w:r>
          </w:p>
        </w:tc>
        <w:tc>
          <w:tcPr>
            <w:tcW w:w="6884" w:type="dxa"/>
          </w:tcPr>
          <w:p w14:paraId="79BCF6B6" w14:textId="77777777" w:rsidR="009F6CBD" w:rsidRPr="00A07C99" w:rsidRDefault="009F6CBD" w:rsidP="009F6CBD">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A07C99">
              <w:rPr>
                <w:lang w:val="en-GB"/>
              </w:rPr>
              <w:t>What changes occurred for women and girls supported by the project?</w:t>
            </w:r>
          </w:p>
          <w:p w14:paraId="61518BBE" w14:textId="77777777" w:rsidR="009F6CBD" w:rsidRPr="00A07C99" w:rsidRDefault="009F6CBD" w:rsidP="009F6CBD">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A07C99">
              <w:rPr>
                <w:lang w:val="en-GB"/>
              </w:rPr>
              <w:t>What empowerment or safety outcomes were observed among beneficiaries?</w:t>
            </w:r>
          </w:p>
          <w:p w14:paraId="6DA190E6" w14:textId="2499285B" w:rsidR="009F6CBD" w:rsidRPr="00CC1AE4" w:rsidRDefault="009F6CBD" w:rsidP="008B1008">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rPr>
                <w:lang w:val="en-GB"/>
              </w:rPr>
            </w:pPr>
            <w:r w:rsidRPr="00A07C99">
              <w:rPr>
                <w:lang w:val="en-GB"/>
              </w:rPr>
              <w:t xml:space="preserve">What changes </w:t>
            </w:r>
            <w:r w:rsidR="004C6E90" w:rsidRPr="00CC1AE4">
              <w:rPr>
                <w:lang w:val="en-GB"/>
              </w:rPr>
              <w:t>have occurred</w:t>
            </w:r>
            <w:r w:rsidRPr="00A07C99">
              <w:rPr>
                <w:lang w:val="en-GB"/>
              </w:rPr>
              <w:t xml:space="preserve"> for CSOs receiving capacity building and sub-grants?</w:t>
            </w:r>
          </w:p>
        </w:tc>
      </w:tr>
      <w:tr w:rsidR="009F6CBD" w:rsidRPr="00CC1AE4" w14:paraId="49CF2E16" w14:textId="77777777" w:rsidTr="00C41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5172F847" w14:textId="39D7DD7C" w:rsidR="009F6CBD" w:rsidRPr="00CC1AE4" w:rsidRDefault="009F6CBD" w:rsidP="00806918">
            <w:pPr>
              <w:rPr>
                <w:lang w:val="en-GB"/>
              </w:rPr>
            </w:pPr>
            <w:r w:rsidRPr="00A07C99">
              <w:rPr>
                <w:lang w:val="en-GB"/>
              </w:rPr>
              <w:t>Sustainability</w:t>
            </w:r>
          </w:p>
        </w:tc>
        <w:tc>
          <w:tcPr>
            <w:tcW w:w="6884" w:type="dxa"/>
          </w:tcPr>
          <w:p w14:paraId="1F19C7FE" w14:textId="7C73E67B" w:rsidR="008B1008" w:rsidRPr="008B1008" w:rsidRDefault="008B1008" w:rsidP="008B1008">
            <w:pPr>
              <w:numPr>
                <w:ilvl w:val="0"/>
                <w:numId w:val="11"/>
              </w:num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8B1008">
              <w:rPr>
                <w:b/>
                <w:bCs/>
                <w:lang w:val="en-GB"/>
              </w:rPr>
              <w:t>Institutional sustainability</w:t>
            </w:r>
            <w:r w:rsidRPr="008B1008">
              <w:rPr>
                <w:lang w:val="en-GB"/>
              </w:rPr>
              <w:br/>
              <w:t>Are referral mechanisms stronger and embedded in municipal practice?</w:t>
            </w:r>
          </w:p>
          <w:p w14:paraId="3B1A2D65" w14:textId="03CD6502" w:rsidR="008B1008" w:rsidRPr="008B1008" w:rsidRDefault="008B1008" w:rsidP="008B1008">
            <w:pPr>
              <w:numPr>
                <w:ilvl w:val="0"/>
                <w:numId w:val="11"/>
              </w:num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8B1008">
              <w:rPr>
                <w:b/>
                <w:bCs/>
                <w:lang w:val="en-GB"/>
              </w:rPr>
              <w:t>CSO sustainability</w:t>
            </w:r>
            <w:r w:rsidRPr="008B1008">
              <w:rPr>
                <w:lang w:val="en-GB"/>
              </w:rPr>
              <w:br/>
            </w:r>
            <w:r w:rsidRPr="008B1008">
              <w:rPr>
                <w:lang w:val="en-GB"/>
              </w:rPr>
              <w:lastRenderedPageBreak/>
              <w:t>Are local CSOs more capable and able to continue services on their own?</w:t>
            </w:r>
          </w:p>
          <w:p w14:paraId="764C5886" w14:textId="26D76B83" w:rsidR="008B1008" w:rsidRPr="008B1008" w:rsidRDefault="008B1008" w:rsidP="008B1008">
            <w:pPr>
              <w:numPr>
                <w:ilvl w:val="0"/>
                <w:numId w:val="11"/>
              </w:num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8B1008">
              <w:rPr>
                <w:b/>
                <w:bCs/>
                <w:lang w:val="en-GB"/>
              </w:rPr>
              <w:t>Community sustainability</w:t>
            </w:r>
            <w:r w:rsidRPr="008B1008">
              <w:rPr>
                <w:lang w:val="en-GB"/>
              </w:rPr>
              <w:br/>
              <w:t>Will community groups continue supporting victims and mobilizing people?</w:t>
            </w:r>
          </w:p>
          <w:p w14:paraId="69ED0EE7" w14:textId="58F4C90D" w:rsidR="008B1008" w:rsidRPr="008B1008" w:rsidRDefault="008B1008" w:rsidP="008B1008">
            <w:pPr>
              <w:numPr>
                <w:ilvl w:val="0"/>
                <w:numId w:val="11"/>
              </w:num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8B1008">
              <w:rPr>
                <w:b/>
                <w:bCs/>
                <w:lang w:val="en-GB"/>
              </w:rPr>
              <w:t>Financial sustainability</w:t>
            </w:r>
            <w:r w:rsidRPr="008B1008">
              <w:rPr>
                <w:lang w:val="en-GB"/>
              </w:rPr>
              <w:br/>
              <w:t>Are municipalities or CSOs planning to finance the continuation of activities?</w:t>
            </w:r>
          </w:p>
          <w:p w14:paraId="42AB89B8" w14:textId="7D86E32F" w:rsidR="009F6CBD" w:rsidRPr="00CC1AE4" w:rsidRDefault="008B1008" w:rsidP="008B1008">
            <w:pPr>
              <w:numPr>
                <w:ilvl w:val="0"/>
                <w:numId w:val="11"/>
              </w:numPr>
              <w:spacing w:after="160" w:line="259" w:lineRule="auto"/>
              <w:cnfStyle w:val="000000100000" w:firstRow="0" w:lastRow="0" w:firstColumn="0" w:lastColumn="0" w:oddVBand="0" w:evenVBand="0" w:oddHBand="1" w:evenHBand="0" w:firstRowFirstColumn="0" w:firstRowLastColumn="0" w:lastRowFirstColumn="0" w:lastRowLastColumn="0"/>
              <w:rPr>
                <w:lang w:val="en-GB"/>
              </w:rPr>
            </w:pPr>
            <w:r w:rsidRPr="008B1008">
              <w:rPr>
                <w:b/>
                <w:bCs/>
                <w:lang w:val="en-GB"/>
              </w:rPr>
              <w:t>Social sustainability</w:t>
            </w:r>
            <w:r w:rsidRPr="008B1008">
              <w:rPr>
                <w:lang w:val="en-GB"/>
              </w:rPr>
              <w:br/>
              <w:t>Has awareness, knowledge, or attitudes changed in a way that will last?</w:t>
            </w:r>
          </w:p>
        </w:tc>
      </w:tr>
    </w:tbl>
    <w:p w14:paraId="1FC6F364" w14:textId="5ECCE6E5" w:rsidR="00A07C99" w:rsidRPr="00CC1AE4" w:rsidRDefault="00A07C99" w:rsidP="00A07C99">
      <w:pPr>
        <w:rPr>
          <w:b/>
          <w:bCs/>
          <w:lang w:val="en-GB"/>
        </w:rPr>
      </w:pPr>
    </w:p>
    <w:p w14:paraId="68154A7F" w14:textId="2565DBDE" w:rsidR="00927651" w:rsidRPr="00CC1AE4" w:rsidRDefault="00927651" w:rsidP="00535695">
      <w:pPr>
        <w:pStyle w:val="Heading1"/>
        <w:rPr>
          <w:lang w:val="en-GB"/>
        </w:rPr>
      </w:pPr>
      <w:r w:rsidRPr="00CC1AE4">
        <w:rPr>
          <w:lang w:val="en-GB"/>
        </w:rPr>
        <w:t>Scope of Work</w:t>
      </w:r>
    </w:p>
    <w:p w14:paraId="6559BAA8" w14:textId="7E3A86A5" w:rsidR="00C80E83" w:rsidRPr="00CC1AE4" w:rsidRDefault="00C80E83" w:rsidP="00C80E83">
      <w:pPr>
        <w:rPr>
          <w:lang w:val="en-GB"/>
        </w:rPr>
      </w:pPr>
      <w:r w:rsidRPr="00CC1AE4">
        <w:rPr>
          <w:lang w:val="en-GB"/>
        </w:rPr>
        <w:t>This final evaluation will assess the implementation and results of the RISE Her project over its full duration, focusing on how the action contributed to strengthening community support mechanisms, improving access to services for women and girls at risk of GBV, and increasing the capacity of local CSOs and municipalities.</w:t>
      </w:r>
    </w:p>
    <w:p w14:paraId="5EFDEC15" w14:textId="77777777" w:rsidR="00217D89" w:rsidRPr="00217D89" w:rsidRDefault="00217D89" w:rsidP="00217D89">
      <w:pPr>
        <w:rPr>
          <w:b/>
          <w:bCs/>
          <w:i/>
          <w:iCs/>
          <w:lang w:val="en-GB"/>
        </w:rPr>
      </w:pPr>
      <w:r w:rsidRPr="00217D89">
        <w:rPr>
          <w:b/>
          <w:bCs/>
          <w:i/>
          <w:iCs/>
          <w:lang w:val="en-GB"/>
        </w:rPr>
        <w:t>Population Scope</w:t>
      </w:r>
    </w:p>
    <w:p w14:paraId="4E56B7F2" w14:textId="77777777" w:rsidR="00217D89" w:rsidRPr="00217D89" w:rsidRDefault="00217D89" w:rsidP="00217D89">
      <w:pPr>
        <w:rPr>
          <w:lang w:val="en-GB"/>
        </w:rPr>
      </w:pPr>
      <w:r w:rsidRPr="00217D89">
        <w:rPr>
          <w:lang w:val="en-GB"/>
        </w:rPr>
        <w:t>The evaluation will focus on the primary groups engaged or supported by the RISE Her project:</w:t>
      </w:r>
    </w:p>
    <w:p w14:paraId="6FDBA257" w14:textId="77777777" w:rsidR="00217D89" w:rsidRPr="00217D89" w:rsidRDefault="00217D89" w:rsidP="00217D89">
      <w:pPr>
        <w:numPr>
          <w:ilvl w:val="0"/>
          <w:numId w:val="25"/>
        </w:numPr>
        <w:rPr>
          <w:lang w:val="en-GB"/>
        </w:rPr>
      </w:pPr>
      <w:r w:rsidRPr="00217D89">
        <w:rPr>
          <w:b/>
          <w:bCs/>
          <w:lang w:val="en-GB"/>
        </w:rPr>
        <w:t>Women and girls at risk of or affected by GBV</w:t>
      </w:r>
      <w:r w:rsidRPr="00217D89">
        <w:rPr>
          <w:lang w:val="en-GB"/>
        </w:rPr>
        <w:t xml:space="preserve"> who participated in community groups, received support, or joined awareness activities.</w:t>
      </w:r>
    </w:p>
    <w:p w14:paraId="57EFE53B" w14:textId="027A18C5" w:rsidR="00217D89" w:rsidRPr="00217D89" w:rsidRDefault="00217D89" w:rsidP="00217D89">
      <w:pPr>
        <w:numPr>
          <w:ilvl w:val="0"/>
          <w:numId w:val="25"/>
        </w:numPr>
        <w:rPr>
          <w:lang w:val="en-GB"/>
        </w:rPr>
      </w:pPr>
      <w:r w:rsidRPr="00217D89">
        <w:rPr>
          <w:b/>
          <w:bCs/>
          <w:lang w:val="en-GB"/>
        </w:rPr>
        <w:t>Local CSOs</w:t>
      </w:r>
      <w:r w:rsidRPr="00217D89">
        <w:rPr>
          <w:lang w:val="en-GB"/>
        </w:rPr>
        <w:t>, including the sub-grantee organizations supported under the project.</w:t>
      </w:r>
    </w:p>
    <w:p w14:paraId="2939EB91" w14:textId="77777777" w:rsidR="00217D89" w:rsidRPr="00217D89" w:rsidRDefault="00217D89" w:rsidP="00217D89">
      <w:pPr>
        <w:numPr>
          <w:ilvl w:val="0"/>
          <w:numId w:val="25"/>
        </w:numPr>
        <w:rPr>
          <w:lang w:val="en-GB"/>
        </w:rPr>
      </w:pPr>
      <w:r w:rsidRPr="00217D89">
        <w:rPr>
          <w:b/>
          <w:bCs/>
          <w:lang w:val="en-GB"/>
        </w:rPr>
        <w:t>Municipal actors and referral mechanism structures</w:t>
      </w:r>
      <w:r w:rsidRPr="00217D89">
        <w:rPr>
          <w:lang w:val="en-GB"/>
        </w:rPr>
        <w:t xml:space="preserve"> across the seven municipalities.</w:t>
      </w:r>
    </w:p>
    <w:p w14:paraId="2E0ED911" w14:textId="77777777" w:rsidR="00217D89" w:rsidRPr="00217D89" w:rsidRDefault="00217D89" w:rsidP="00217D89">
      <w:pPr>
        <w:numPr>
          <w:ilvl w:val="0"/>
          <w:numId w:val="25"/>
        </w:numPr>
        <w:rPr>
          <w:lang w:val="en-GB"/>
        </w:rPr>
      </w:pPr>
      <w:r w:rsidRPr="00217D89">
        <w:rPr>
          <w:b/>
          <w:bCs/>
          <w:lang w:val="en-GB"/>
        </w:rPr>
        <w:t>Youth and community members</w:t>
      </w:r>
      <w:r w:rsidRPr="00217D89">
        <w:rPr>
          <w:lang w:val="en-GB"/>
        </w:rPr>
        <w:t xml:space="preserve"> involved in awareness and prevention initiatives.</w:t>
      </w:r>
    </w:p>
    <w:p w14:paraId="27682DA8" w14:textId="77777777" w:rsidR="00146175" w:rsidRPr="00146175" w:rsidRDefault="00146175" w:rsidP="00146175">
      <w:pPr>
        <w:rPr>
          <w:b/>
          <w:bCs/>
          <w:i/>
          <w:iCs/>
          <w:lang w:val="en-GB"/>
        </w:rPr>
      </w:pPr>
      <w:r w:rsidRPr="00146175">
        <w:rPr>
          <w:b/>
          <w:bCs/>
          <w:i/>
          <w:iCs/>
          <w:lang w:val="en-GB"/>
        </w:rPr>
        <w:t>Thematic Scope</w:t>
      </w:r>
    </w:p>
    <w:p w14:paraId="62AC47F7" w14:textId="77777777" w:rsidR="00146175" w:rsidRPr="00146175" w:rsidRDefault="00146175" w:rsidP="00146175">
      <w:pPr>
        <w:rPr>
          <w:lang w:val="en-GB"/>
        </w:rPr>
      </w:pPr>
      <w:r w:rsidRPr="00146175">
        <w:rPr>
          <w:lang w:val="en-GB"/>
        </w:rPr>
        <w:t>The evaluation will focus on three interrelated thematic areas that reflect the project’s intended contribution to safer, more responsive, and more inclusive communities for women and girls:</w:t>
      </w:r>
    </w:p>
    <w:p w14:paraId="0651C8F1" w14:textId="0F59C05B" w:rsidR="00146175" w:rsidRPr="00CC1AE4" w:rsidRDefault="00146175" w:rsidP="00666598">
      <w:pPr>
        <w:pStyle w:val="ListParagraph"/>
        <w:numPr>
          <w:ilvl w:val="0"/>
          <w:numId w:val="29"/>
        </w:numPr>
        <w:rPr>
          <w:b/>
          <w:bCs/>
          <w:lang w:val="en-GB"/>
        </w:rPr>
      </w:pPr>
      <w:r w:rsidRPr="00CC1AE4">
        <w:rPr>
          <w:b/>
          <w:bCs/>
          <w:lang w:val="en-GB"/>
        </w:rPr>
        <w:t>Community Protection and Support Mechanisms</w:t>
      </w:r>
    </w:p>
    <w:p w14:paraId="0A9682D9" w14:textId="77777777" w:rsidR="00146175" w:rsidRPr="00146175" w:rsidRDefault="00146175" w:rsidP="00146175">
      <w:pPr>
        <w:rPr>
          <w:lang w:val="en-GB"/>
        </w:rPr>
      </w:pPr>
      <w:r w:rsidRPr="00146175">
        <w:rPr>
          <w:lang w:val="en-GB"/>
        </w:rPr>
        <w:t>This includes how the project strengthened informal and formal support networks, such as:</w:t>
      </w:r>
    </w:p>
    <w:p w14:paraId="4B266246" w14:textId="716CD51B" w:rsidR="00146175" w:rsidRPr="00146175" w:rsidRDefault="00666598" w:rsidP="00146175">
      <w:pPr>
        <w:numPr>
          <w:ilvl w:val="0"/>
          <w:numId w:val="26"/>
        </w:numPr>
        <w:tabs>
          <w:tab w:val="num" w:pos="720"/>
        </w:tabs>
        <w:rPr>
          <w:lang w:val="en-GB"/>
        </w:rPr>
      </w:pPr>
      <w:r w:rsidRPr="00CC1AE4">
        <w:rPr>
          <w:lang w:val="en-GB"/>
        </w:rPr>
        <w:t>c</w:t>
      </w:r>
      <w:r w:rsidR="00146175" w:rsidRPr="00146175">
        <w:rPr>
          <w:lang w:val="en-GB"/>
        </w:rPr>
        <w:t>ommunity Groups of Support (CGS)</w:t>
      </w:r>
      <w:r w:rsidRPr="00CC1AE4">
        <w:rPr>
          <w:lang w:val="en-GB"/>
        </w:rPr>
        <w:t>;</w:t>
      </w:r>
    </w:p>
    <w:p w14:paraId="1A94EE0D" w14:textId="77386896" w:rsidR="00146175" w:rsidRPr="00146175" w:rsidRDefault="00146175" w:rsidP="00146175">
      <w:pPr>
        <w:numPr>
          <w:ilvl w:val="0"/>
          <w:numId w:val="26"/>
        </w:numPr>
        <w:tabs>
          <w:tab w:val="num" w:pos="720"/>
        </w:tabs>
        <w:rPr>
          <w:lang w:val="en-GB"/>
        </w:rPr>
      </w:pPr>
      <w:r w:rsidRPr="00146175">
        <w:rPr>
          <w:lang w:val="en-GB"/>
        </w:rPr>
        <w:t>connections to local referral mechanisms</w:t>
      </w:r>
      <w:r w:rsidR="00666598" w:rsidRPr="00CC1AE4">
        <w:rPr>
          <w:lang w:val="en-GB"/>
        </w:rPr>
        <w:t>;</w:t>
      </w:r>
    </w:p>
    <w:p w14:paraId="5E7D1B4C" w14:textId="4A114564" w:rsidR="00146175" w:rsidRPr="00146175" w:rsidRDefault="00146175" w:rsidP="00146175">
      <w:pPr>
        <w:numPr>
          <w:ilvl w:val="0"/>
          <w:numId w:val="26"/>
        </w:numPr>
        <w:tabs>
          <w:tab w:val="num" w:pos="720"/>
        </w:tabs>
        <w:rPr>
          <w:lang w:val="en-GB"/>
        </w:rPr>
      </w:pPr>
      <w:r w:rsidRPr="00146175">
        <w:rPr>
          <w:lang w:val="en-GB"/>
        </w:rPr>
        <w:t>engagement of youth and community leaders</w:t>
      </w:r>
      <w:r w:rsidR="00666598" w:rsidRPr="00CC1AE4">
        <w:rPr>
          <w:lang w:val="en-GB"/>
        </w:rPr>
        <w:t>;</w:t>
      </w:r>
    </w:p>
    <w:p w14:paraId="008D23C1" w14:textId="139FF3C2" w:rsidR="00146175" w:rsidRPr="00CC1AE4" w:rsidRDefault="00146175" w:rsidP="00146175">
      <w:pPr>
        <w:numPr>
          <w:ilvl w:val="0"/>
          <w:numId w:val="26"/>
        </w:numPr>
        <w:rPr>
          <w:lang w:val="en-GB"/>
        </w:rPr>
      </w:pPr>
      <w:r w:rsidRPr="00146175">
        <w:rPr>
          <w:lang w:val="en-GB"/>
        </w:rPr>
        <w:t>awareness activities designed to reduce stigma and promote GBV prevention</w:t>
      </w:r>
      <w:r w:rsidR="00666598" w:rsidRPr="00CC1AE4">
        <w:rPr>
          <w:lang w:val="en-GB"/>
        </w:rPr>
        <w:t>.</w:t>
      </w:r>
    </w:p>
    <w:p w14:paraId="671BDE2A" w14:textId="22782A8B" w:rsidR="00146175" w:rsidRPr="00CC1AE4" w:rsidRDefault="00146175" w:rsidP="00666598">
      <w:pPr>
        <w:pStyle w:val="ListParagraph"/>
        <w:numPr>
          <w:ilvl w:val="0"/>
          <w:numId w:val="29"/>
        </w:numPr>
        <w:rPr>
          <w:b/>
          <w:bCs/>
          <w:lang w:val="en-GB"/>
        </w:rPr>
      </w:pPr>
      <w:r w:rsidRPr="00CC1AE4">
        <w:rPr>
          <w:b/>
          <w:bCs/>
          <w:lang w:val="en-GB"/>
        </w:rPr>
        <w:t>CSO Capacity Strengthening and Sub-Granting</w:t>
      </w:r>
    </w:p>
    <w:p w14:paraId="3326CC5F" w14:textId="77777777" w:rsidR="00146175" w:rsidRPr="00146175" w:rsidRDefault="00146175" w:rsidP="00146175">
      <w:pPr>
        <w:rPr>
          <w:lang w:val="en-GB"/>
        </w:rPr>
      </w:pPr>
      <w:r w:rsidRPr="00146175">
        <w:rPr>
          <w:lang w:val="en-GB"/>
        </w:rPr>
        <w:t>The evaluation will examine:</w:t>
      </w:r>
    </w:p>
    <w:p w14:paraId="727B2D8D" w14:textId="4D7C1162" w:rsidR="00146175" w:rsidRPr="00146175" w:rsidRDefault="00146175" w:rsidP="00146175">
      <w:pPr>
        <w:numPr>
          <w:ilvl w:val="0"/>
          <w:numId w:val="27"/>
        </w:numPr>
        <w:rPr>
          <w:lang w:val="en-GB"/>
        </w:rPr>
      </w:pPr>
      <w:r w:rsidRPr="00146175">
        <w:rPr>
          <w:lang w:val="en-GB"/>
        </w:rPr>
        <w:t>how CSOs improved their capacities</w:t>
      </w:r>
      <w:r w:rsidR="00666598" w:rsidRPr="00CC1AE4">
        <w:rPr>
          <w:lang w:val="en-GB"/>
        </w:rPr>
        <w:t>;</w:t>
      </w:r>
    </w:p>
    <w:p w14:paraId="7A8F80A4" w14:textId="2BB3C414" w:rsidR="00146175" w:rsidRPr="00146175" w:rsidRDefault="00146175" w:rsidP="00146175">
      <w:pPr>
        <w:numPr>
          <w:ilvl w:val="0"/>
          <w:numId w:val="27"/>
        </w:numPr>
        <w:rPr>
          <w:lang w:val="en-GB"/>
        </w:rPr>
      </w:pPr>
      <w:r w:rsidRPr="00146175">
        <w:rPr>
          <w:lang w:val="en-GB"/>
        </w:rPr>
        <w:t>the effectiveness and impact of the sub-granted projects</w:t>
      </w:r>
      <w:r w:rsidR="00666598" w:rsidRPr="00CC1AE4">
        <w:rPr>
          <w:lang w:val="en-GB"/>
        </w:rPr>
        <w:t>;</w:t>
      </w:r>
    </w:p>
    <w:p w14:paraId="6E470EAF" w14:textId="2A760730" w:rsidR="00146175" w:rsidRPr="00CC1AE4" w:rsidRDefault="00146175" w:rsidP="00146175">
      <w:pPr>
        <w:numPr>
          <w:ilvl w:val="0"/>
          <w:numId w:val="27"/>
        </w:numPr>
        <w:rPr>
          <w:lang w:val="en-GB"/>
        </w:rPr>
      </w:pPr>
      <w:r w:rsidRPr="00146175">
        <w:rPr>
          <w:lang w:val="en-GB"/>
        </w:rPr>
        <w:t>how CSO capacities contribute to sustainability and future service delivery</w:t>
      </w:r>
      <w:r w:rsidR="00666598" w:rsidRPr="00CC1AE4">
        <w:rPr>
          <w:lang w:val="en-GB"/>
        </w:rPr>
        <w:t>.</w:t>
      </w:r>
    </w:p>
    <w:p w14:paraId="58528BBD" w14:textId="1DB969D9" w:rsidR="00666598" w:rsidRPr="00CC1AE4" w:rsidRDefault="00146175" w:rsidP="00666598">
      <w:pPr>
        <w:pStyle w:val="ListParagraph"/>
        <w:numPr>
          <w:ilvl w:val="0"/>
          <w:numId w:val="29"/>
        </w:numPr>
        <w:rPr>
          <w:b/>
          <w:bCs/>
          <w:lang w:val="en-GB"/>
        </w:rPr>
      </w:pPr>
      <w:r w:rsidRPr="00CC1AE4">
        <w:rPr>
          <w:b/>
          <w:bCs/>
          <w:lang w:val="en-GB"/>
        </w:rPr>
        <w:t>Access to Services and Support for Women and Girls</w:t>
      </w:r>
    </w:p>
    <w:p w14:paraId="44C47C49" w14:textId="77777777" w:rsidR="00146175" w:rsidRPr="00146175" w:rsidRDefault="00146175" w:rsidP="00146175">
      <w:pPr>
        <w:rPr>
          <w:lang w:val="en-GB"/>
        </w:rPr>
      </w:pPr>
      <w:r w:rsidRPr="00146175">
        <w:rPr>
          <w:lang w:val="en-GB"/>
        </w:rPr>
        <w:t>This includes:</w:t>
      </w:r>
    </w:p>
    <w:p w14:paraId="40E0DA7B" w14:textId="6D1E78F4" w:rsidR="00146175" w:rsidRPr="00146175" w:rsidRDefault="00146175" w:rsidP="00146175">
      <w:pPr>
        <w:numPr>
          <w:ilvl w:val="0"/>
          <w:numId w:val="28"/>
        </w:numPr>
        <w:tabs>
          <w:tab w:val="num" w:pos="720"/>
        </w:tabs>
        <w:rPr>
          <w:lang w:val="en-GB"/>
        </w:rPr>
      </w:pPr>
      <w:r w:rsidRPr="00146175">
        <w:rPr>
          <w:lang w:val="en-GB"/>
        </w:rPr>
        <w:t>psycho-social, legal, and community-based support provided through partners</w:t>
      </w:r>
      <w:r w:rsidR="00666598" w:rsidRPr="00CC1AE4">
        <w:rPr>
          <w:lang w:val="en-GB"/>
        </w:rPr>
        <w:t>;</w:t>
      </w:r>
    </w:p>
    <w:p w14:paraId="0D2A71FC" w14:textId="451321A6" w:rsidR="00146175" w:rsidRPr="00146175" w:rsidRDefault="00146175" w:rsidP="00146175">
      <w:pPr>
        <w:numPr>
          <w:ilvl w:val="0"/>
          <w:numId w:val="28"/>
        </w:numPr>
        <w:tabs>
          <w:tab w:val="num" w:pos="720"/>
        </w:tabs>
        <w:rPr>
          <w:lang w:val="en-GB"/>
        </w:rPr>
      </w:pPr>
      <w:r w:rsidRPr="00146175">
        <w:rPr>
          <w:lang w:val="en-GB"/>
        </w:rPr>
        <w:t>improved coordination with municipal services</w:t>
      </w:r>
      <w:r w:rsidR="00666598" w:rsidRPr="00CC1AE4">
        <w:rPr>
          <w:lang w:val="en-GB"/>
        </w:rPr>
        <w:t>;</w:t>
      </w:r>
    </w:p>
    <w:p w14:paraId="30638719" w14:textId="09FEC4A2" w:rsidR="00146175" w:rsidRPr="00146175" w:rsidRDefault="00146175" w:rsidP="00146175">
      <w:pPr>
        <w:numPr>
          <w:ilvl w:val="0"/>
          <w:numId w:val="28"/>
        </w:numPr>
        <w:tabs>
          <w:tab w:val="num" w:pos="720"/>
        </w:tabs>
        <w:rPr>
          <w:lang w:val="en-GB"/>
        </w:rPr>
      </w:pPr>
      <w:r w:rsidRPr="00146175">
        <w:rPr>
          <w:lang w:val="en-GB"/>
        </w:rPr>
        <w:t>referral pathways</w:t>
      </w:r>
      <w:r w:rsidR="00666598" w:rsidRPr="00CC1AE4">
        <w:rPr>
          <w:lang w:val="en-GB"/>
        </w:rPr>
        <w:t>;</w:t>
      </w:r>
    </w:p>
    <w:p w14:paraId="7542868C" w14:textId="0DCA40D7" w:rsidR="00146175" w:rsidRPr="00146175" w:rsidRDefault="00146175" w:rsidP="00146175">
      <w:pPr>
        <w:numPr>
          <w:ilvl w:val="0"/>
          <w:numId w:val="28"/>
        </w:numPr>
        <w:tabs>
          <w:tab w:val="num" w:pos="720"/>
        </w:tabs>
        <w:rPr>
          <w:lang w:val="en-GB"/>
        </w:rPr>
      </w:pPr>
      <w:r w:rsidRPr="00146175">
        <w:rPr>
          <w:lang w:val="en-GB"/>
        </w:rPr>
        <w:t>early evidence of empowerment, protection, safety, or improved wellbeing</w:t>
      </w:r>
      <w:r w:rsidR="00666598" w:rsidRPr="00CC1AE4">
        <w:rPr>
          <w:lang w:val="en-GB"/>
        </w:rPr>
        <w:t>.</w:t>
      </w:r>
    </w:p>
    <w:p w14:paraId="450669FC" w14:textId="77777777" w:rsidR="006E25E6" w:rsidRPr="006E25E6" w:rsidRDefault="006E25E6" w:rsidP="006E25E6">
      <w:pPr>
        <w:rPr>
          <w:b/>
          <w:bCs/>
          <w:i/>
          <w:iCs/>
          <w:lang w:val="en-GB"/>
        </w:rPr>
      </w:pPr>
      <w:r w:rsidRPr="006E25E6">
        <w:rPr>
          <w:b/>
          <w:bCs/>
          <w:i/>
          <w:iCs/>
          <w:lang w:val="en-GB"/>
        </w:rPr>
        <w:t>Geographic Scope</w:t>
      </w:r>
    </w:p>
    <w:p w14:paraId="221CCFF3" w14:textId="6EEA9FD2" w:rsidR="006E25E6" w:rsidRPr="00CC1AE4" w:rsidRDefault="006E25E6" w:rsidP="0020390B">
      <w:pPr>
        <w:rPr>
          <w:lang w:val="en-GB"/>
        </w:rPr>
      </w:pPr>
      <w:r w:rsidRPr="00CC1AE4">
        <w:rPr>
          <w:lang w:val="en-GB"/>
        </w:rPr>
        <w:t>The evaluation will cover all seven municipalities of the Elbasan Region where RISE Her was implemented</w:t>
      </w:r>
      <w:r w:rsidR="00097723" w:rsidRPr="00CC1AE4">
        <w:rPr>
          <w:lang w:val="en-GB"/>
        </w:rPr>
        <w:t>.</w:t>
      </w:r>
    </w:p>
    <w:p w14:paraId="46626A3B" w14:textId="77777777" w:rsidR="006E25E6" w:rsidRPr="006E25E6" w:rsidRDefault="006E25E6" w:rsidP="006E25E6">
      <w:pPr>
        <w:rPr>
          <w:lang w:val="en-GB"/>
        </w:rPr>
      </w:pPr>
      <w:r w:rsidRPr="006E25E6">
        <w:rPr>
          <w:lang w:val="en-GB"/>
        </w:rPr>
        <w:t>Fieldwork will be selective and proportionate to the available evaluation budget.</w:t>
      </w:r>
    </w:p>
    <w:p w14:paraId="069D28C2" w14:textId="3AAEDBEE" w:rsidR="00927651" w:rsidRPr="00CC1AE4" w:rsidRDefault="00927651" w:rsidP="00535695">
      <w:pPr>
        <w:pStyle w:val="Heading1"/>
        <w:rPr>
          <w:lang w:val="en-GB"/>
        </w:rPr>
      </w:pPr>
      <w:r w:rsidRPr="00CC1AE4">
        <w:rPr>
          <w:lang w:val="en-GB"/>
        </w:rPr>
        <w:t>Methodology</w:t>
      </w:r>
    </w:p>
    <w:p w14:paraId="78B46811" w14:textId="77777777" w:rsidR="0029799B" w:rsidRPr="00CC1AE4" w:rsidRDefault="0029799B" w:rsidP="0029799B">
      <w:pPr>
        <w:rPr>
          <w:lang w:val="en-GB"/>
        </w:rPr>
      </w:pPr>
      <w:r w:rsidRPr="00CC1AE4">
        <w:rPr>
          <w:lang w:val="en-GB"/>
        </w:rPr>
        <w:t>The evaluation will rely on a mixed methods approach to answer the above-mentioned evaluation questions using the best and most appropriate evidence gathered through qualitative and quantitative modalities. These methods will include the following:</w:t>
      </w:r>
    </w:p>
    <w:p w14:paraId="0B058548" w14:textId="3EA136E7" w:rsidR="00677239" w:rsidRPr="00472879" w:rsidRDefault="00522531" w:rsidP="00677239">
      <w:pPr>
        <w:rPr>
          <w:lang w:val="en-GB"/>
        </w:rPr>
      </w:pPr>
      <w:r w:rsidRPr="00CC1AE4">
        <w:rPr>
          <w:b/>
          <w:bCs/>
          <w:lang w:val="en-GB"/>
        </w:rPr>
        <w:t>Document review:</w:t>
      </w:r>
      <w:r w:rsidRPr="00CC1AE4">
        <w:rPr>
          <w:lang w:val="en-GB"/>
        </w:rPr>
        <w:t xml:space="preserve"> A list of documents will be available for review for this evaluation. These documents include </w:t>
      </w:r>
      <w:r w:rsidR="007C721A" w:rsidRPr="00CC1AE4">
        <w:rPr>
          <w:lang w:val="en-GB"/>
        </w:rPr>
        <w:t>action proposal</w:t>
      </w:r>
      <w:r w:rsidR="00677239" w:rsidRPr="00472879">
        <w:rPr>
          <w:lang w:val="en-GB"/>
        </w:rPr>
        <w:t xml:space="preserve">, monitoring reports, </w:t>
      </w:r>
      <w:r w:rsidR="00677239" w:rsidRPr="00CC1AE4">
        <w:rPr>
          <w:lang w:val="en-GB"/>
        </w:rPr>
        <w:t>interim</w:t>
      </w:r>
      <w:r w:rsidR="00677239" w:rsidRPr="00472879">
        <w:rPr>
          <w:lang w:val="en-GB"/>
        </w:rPr>
        <w:t xml:space="preserve"> reports</w:t>
      </w:r>
      <w:r w:rsidR="00677239" w:rsidRPr="00CC1AE4">
        <w:rPr>
          <w:lang w:val="en-GB"/>
        </w:rPr>
        <w:t>,</w:t>
      </w:r>
      <w:r w:rsidR="00A51FD1" w:rsidRPr="00CC1AE4">
        <w:rPr>
          <w:lang w:val="en-GB"/>
        </w:rPr>
        <w:t xml:space="preserve"> t</w:t>
      </w:r>
      <w:r w:rsidR="00677239" w:rsidRPr="00CC1AE4">
        <w:rPr>
          <w:lang w:val="en-GB"/>
        </w:rPr>
        <w:t>raining materials, campaign materials</w:t>
      </w:r>
      <w:r w:rsidR="007C721A" w:rsidRPr="00CC1AE4">
        <w:rPr>
          <w:lang w:val="en-GB"/>
        </w:rPr>
        <w:t xml:space="preserve"> and sub</w:t>
      </w:r>
      <w:r w:rsidR="00DD1A61" w:rsidRPr="00CC1AE4">
        <w:rPr>
          <w:lang w:val="en-GB"/>
        </w:rPr>
        <w:t xml:space="preserve">-grant documentation (narratives, monitoring documents, success stories </w:t>
      </w:r>
      <w:r w:rsidR="00CA6D7F" w:rsidRPr="00CC1AE4">
        <w:rPr>
          <w:lang w:val="en-GB"/>
        </w:rPr>
        <w:t>etc.</w:t>
      </w:r>
      <w:r w:rsidR="00DD1A61" w:rsidRPr="00CC1AE4">
        <w:rPr>
          <w:lang w:val="en-GB"/>
        </w:rPr>
        <w:t>)</w:t>
      </w:r>
      <w:r w:rsidR="00CA6D7F" w:rsidRPr="00CC1AE4">
        <w:rPr>
          <w:lang w:val="en-GB"/>
        </w:rPr>
        <w:t>.</w:t>
      </w:r>
      <w:r w:rsidR="001B0E89" w:rsidRPr="00CC1AE4">
        <w:rPr>
          <w:lang w:val="en-GB"/>
        </w:rPr>
        <w:t xml:space="preserve"> This list is not exhaustive as per the above-mentioned documents and can be updated with more information as per need to answer the evaluation questions. </w:t>
      </w:r>
    </w:p>
    <w:p w14:paraId="071CF4AD" w14:textId="475735DF" w:rsidR="00C66E0E" w:rsidRPr="00CC1AE4" w:rsidRDefault="00522531" w:rsidP="00522531">
      <w:pPr>
        <w:rPr>
          <w:lang w:val="en-GB"/>
        </w:rPr>
      </w:pPr>
      <w:r w:rsidRPr="00CC1AE4">
        <w:rPr>
          <w:b/>
          <w:bCs/>
          <w:lang w:val="en-GB"/>
        </w:rPr>
        <w:t>Qualitative methods:</w:t>
      </w:r>
      <w:r w:rsidRPr="00CC1AE4">
        <w:rPr>
          <w:lang w:val="en-GB"/>
        </w:rPr>
        <w:t xml:space="preserve"> Two methods will be used to gather qualitative data, semi-structured key informant interviews (KII) and focus group discussions (FGD). KIIs will be conducted with </w:t>
      </w:r>
      <w:r w:rsidR="00C66E0E" w:rsidRPr="00472879">
        <w:rPr>
          <w:lang w:val="en-GB"/>
        </w:rPr>
        <w:t>CSOs, municipalities, WVA/WFE staff, referral mechanism actors</w:t>
      </w:r>
      <w:r w:rsidR="00C66E0E" w:rsidRPr="00CC1AE4">
        <w:rPr>
          <w:lang w:val="en-GB"/>
        </w:rPr>
        <w:t xml:space="preserve"> </w:t>
      </w:r>
      <w:r w:rsidRPr="00CC1AE4">
        <w:rPr>
          <w:lang w:val="en-GB"/>
        </w:rPr>
        <w:t xml:space="preserve">and other relevant persons for this evaluation. FGDs will gather information from </w:t>
      </w:r>
      <w:r w:rsidR="00C66E0E" w:rsidRPr="00472879">
        <w:rPr>
          <w:lang w:val="en-GB"/>
        </w:rPr>
        <w:t>women beneficiaries, youth, community groups, men/</w:t>
      </w:r>
      <w:proofErr w:type="gramStart"/>
      <w:r w:rsidR="00C66E0E" w:rsidRPr="00472879">
        <w:rPr>
          <w:lang w:val="en-GB"/>
        </w:rPr>
        <w:t>boys</w:t>
      </w:r>
      <w:proofErr w:type="gramEnd"/>
      <w:r w:rsidR="00C66E0E" w:rsidRPr="00472879">
        <w:rPr>
          <w:lang w:val="en-GB"/>
        </w:rPr>
        <w:t xml:space="preserve"> groups</w:t>
      </w:r>
      <w:r w:rsidR="00C66E0E" w:rsidRPr="00CC1AE4">
        <w:rPr>
          <w:lang w:val="en-GB"/>
        </w:rPr>
        <w:t xml:space="preserve">. Case studies and success stories identified </w:t>
      </w:r>
      <w:r w:rsidR="00D2750F" w:rsidRPr="00CC1AE4">
        <w:rPr>
          <w:lang w:val="en-GB"/>
        </w:rPr>
        <w:t xml:space="preserve">during the evaluation process should emphasise the impact of the action. </w:t>
      </w:r>
    </w:p>
    <w:p w14:paraId="59061E0B" w14:textId="1E793ED8" w:rsidR="00522531" w:rsidRPr="00CC1AE4" w:rsidRDefault="00522531" w:rsidP="00522531">
      <w:pPr>
        <w:rPr>
          <w:lang w:val="en-GB"/>
        </w:rPr>
      </w:pPr>
      <w:r w:rsidRPr="00CC1AE4">
        <w:rPr>
          <w:b/>
          <w:bCs/>
          <w:lang w:val="en-GB"/>
        </w:rPr>
        <w:t>Quantitative methods:</w:t>
      </w:r>
      <w:r w:rsidRPr="00CC1AE4">
        <w:rPr>
          <w:lang w:val="en-GB"/>
        </w:rPr>
        <w:t xml:space="preserve"> As part of the quantitative component, the evaluation will collect and analyse quantitative data with the beneficiaries of the </w:t>
      </w:r>
      <w:r w:rsidR="00DC148C" w:rsidRPr="00CC1AE4">
        <w:rPr>
          <w:lang w:val="en-GB"/>
        </w:rPr>
        <w:t>action</w:t>
      </w:r>
      <w:r w:rsidR="00C63569" w:rsidRPr="00CC1AE4">
        <w:rPr>
          <w:lang w:val="en-GB"/>
        </w:rPr>
        <w:t xml:space="preserve"> </w:t>
      </w:r>
      <w:r w:rsidR="00C63569" w:rsidRPr="00472879">
        <w:rPr>
          <w:lang w:val="en-GB"/>
        </w:rPr>
        <w:t>(women, men, youth)</w:t>
      </w:r>
      <w:r w:rsidR="00C63569" w:rsidRPr="00CC1AE4">
        <w:rPr>
          <w:lang w:val="en-GB"/>
        </w:rPr>
        <w:t xml:space="preserve">. </w:t>
      </w:r>
      <w:r w:rsidR="00052BC6" w:rsidRPr="00CC1AE4">
        <w:rPr>
          <w:lang w:val="en-GB"/>
        </w:rPr>
        <w:t xml:space="preserve">To strengthen the quantitative component </w:t>
      </w:r>
      <w:r w:rsidR="00C63569" w:rsidRPr="00CC1AE4">
        <w:rPr>
          <w:lang w:val="en-GB"/>
        </w:rPr>
        <w:t xml:space="preserve">monitoring data </w:t>
      </w:r>
      <w:r w:rsidR="00052BC6" w:rsidRPr="00CC1AE4">
        <w:rPr>
          <w:lang w:val="en-GB"/>
        </w:rPr>
        <w:t xml:space="preserve">gathers during the life of the project will be </w:t>
      </w:r>
      <w:r w:rsidR="00D4038E" w:rsidRPr="00CC1AE4">
        <w:rPr>
          <w:lang w:val="en-GB"/>
        </w:rPr>
        <w:t xml:space="preserve">used. </w:t>
      </w:r>
    </w:p>
    <w:p w14:paraId="678E9166" w14:textId="62A80367" w:rsidR="00472879" w:rsidRPr="00CC1AE4" w:rsidRDefault="00472879" w:rsidP="00BC6D05">
      <w:pPr>
        <w:pStyle w:val="Heading2"/>
        <w:rPr>
          <w:i/>
          <w:iCs/>
          <w:lang w:val="en-GB"/>
        </w:rPr>
      </w:pPr>
      <w:r w:rsidRPr="00CC1AE4">
        <w:rPr>
          <w:rStyle w:val="Emphasis"/>
          <w:i w:val="0"/>
          <w:iCs w:val="0"/>
          <w:lang w:val="en-GB"/>
        </w:rPr>
        <w:t>Ethical</w:t>
      </w:r>
      <w:r w:rsidRPr="00CC1AE4">
        <w:rPr>
          <w:i/>
          <w:iCs/>
          <w:lang w:val="en-GB"/>
        </w:rPr>
        <w:t xml:space="preserve"> </w:t>
      </w:r>
      <w:r w:rsidRPr="00CC1AE4">
        <w:rPr>
          <w:lang w:val="en-GB"/>
        </w:rPr>
        <w:t>Considerations</w:t>
      </w:r>
    </w:p>
    <w:p w14:paraId="03078CDF" w14:textId="53DA0E51" w:rsidR="00535695" w:rsidRPr="00CC1AE4" w:rsidRDefault="00A0159A" w:rsidP="008F7D27">
      <w:pPr>
        <w:rPr>
          <w:lang w:val="en-GB"/>
        </w:rPr>
      </w:pPr>
      <w:r w:rsidRPr="00CC1AE4">
        <w:rPr>
          <w:lang w:val="en-GB"/>
        </w:rPr>
        <w:t>The evaluation must follow strict ethical standards to ensure the safety, dignity, and rights of all participants. Since the project works with women and girls who may have experienced or are at risk of gender-based violence, the evaluato</w:t>
      </w:r>
      <w:r w:rsidR="005426E0" w:rsidRPr="00CC1AE4">
        <w:rPr>
          <w:lang w:val="en-GB"/>
        </w:rPr>
        <w:t>r</w:t>
      </w:r>
      <w:r w:rsidRPr="00CC1AE4">
        <w:rPr>
          <w:lang w:val="en-GB"/>
        </w:rPr>
        <w:t xml:space="preserve"> must apply a “do no harm” approach at all times. Participation in interviews or discussions must be fully voluntary, based on informed consent, and carried out in a way that protects confidentiality. No personal details or identifying information should be recorded without explicit permission. The evaluator must avoid probing questions that could retraumatize participants and must stop any interview if emotional distress is observed. The evaluator is expected to respect cultural norms while ensuring that human rights and safety principles are upheld. Data must be stored securely and used only for evaluation purposes.</w:t>
      </w:r>
    </w:p>
    <w:p w14:paraId="1E2B2F8D" w14:textId="25F5EDB9" w:rsidR="00BC6D05" w:rsidRPr="00CC1AE4" w:rsidRDefault="00BC6D05" w:rsidP="00BC6D05">
      <w:pPr>
        <w:pStyle w:val="Heading2"/>
        <w:rPr>
          <w:lang w:val="en-GB"/>
        </w:rPr>
      </w:pPr>
      <w:r w:rsidRPr="00CC1AE4">
        <w:rPr>
          <w:lang w:val="en-GB"/>
        </w:rPr>
        <w:t xml:space="preserve">Use of AI and Data Tools </w:t>
      </w:r>
    </w:p>
    <w:p w14:paraId="2B9D9FE4" w14:textId="0CE5D10A" w:rsidR="00BC6D05" w:rsidRPr="00CC1AE4" w:rsidRDefault="00BC6D05" w:rsidP="00BC6D05">
      <w:pPr>
        <w:rPr>
          <w:lang w:val="en-GB"/>
        </w:rPr>
      </w:pPr>
      <w:r w:rsidRPr="00BC6D05">
        <w:rPr>
          <w:lang w:val="en-GB"/>
        </w:rPr>
        <w:t xml:space="preserve">This evaluation may use artificial intelligence (AI) and digital data tools (e.g., natural language processing, text mining, or automated coding of qualitative data) to support analysis of qualitative or mixed-method datasets. Any such use must, without exception, be described in the </w:t>
      </w:r>
      <w:r w:rsidRPr="00CC1AE4">
        <w:rPr>
          <w:lang w:val="en-GB"/>
        </w:rPr>
        <w:t>evaluation</w:t>
      </w:r>
      <w:r w:rsidRPr="00BC6D05">
        <w:rPr>
          <w:lang w:val="en-GB"/>
        </w:rPr>
        <w:t xml:space="preserve"> report and adhere to ethical standards and institutional safeguards</w:t>
      </w:r>
      <w:r w:rsidR="00BF260B" w:rsidRPr="00CC1AE4">
        <w:rPr>
          <w:lang w:val="en-GB"/>
        </w:rPr>
        <w:t xml:space="preserve"> of WVI</w:t>
      </w:r>
      <w:r w:rsidR="00827A00" w:rsidRPr="00CC1AE4">
        <w:rPr>
          <w:rStyle w:val="FootnoteReference"/>
          <w:lang w:val="en-GB"/>
        </w:rPr>
        <w:footnoteReference w:id="3"/>
      </w:r>
      <w:r w:rsidR="00BF260B" w:rsidRPr="00CC1AE4">
        <w:rPr>
          <w:lang w:val="en-GB"/>
        </w:rPr>
        <w:t xml:space="preserve">. </w:t>
      </w:r>
    </w:p>
    <w:p w14:paraId="2466165B" w14:textId="21B7CAD8" w:rsidR="00BC6D05" w:rsidRDefault="00BC6D05" w:rsidP="00BC6D05">
      <w:pPr>
        <w:rPr>
          <w:lang w:val="en-GB"/>
        </w:rPr>
      </w:pPr>
      <w:r w:rsidRPr="00CC1AE4">
        <w:rPr>
          <w:lang w:val="en-GB"/>
        </w:rPr>
        <w:t>By integrating these principles, the evaluation will seek to harness the benefits of emerging technologies while upholding ethical standards and ensuring that all analysis remains grounded in human judgment and contextual understanding.</w:t>
      </w:r>
    </w:p>
    <w:p w14:paraId="0CFEB02C" w14:textId="77777777" w:rsidR="0027404F" w:rsidRPr="00CC1AE4" w:rsidRDefault="0027404F" w:rsidP="0027404F">
      <w:pPr>
        <w:pStyle w:val="Heading1"/>
        <w:rPr>
          <w:lang w:val="en-GB"/>
        </w:rPr>
      </w:pPr>
      <w:r w:rsidRPr="00CC1AE4">
        <w:rPr>
          <w:lang w:val="en-GB"/>
        </w:rPr>
        <w:t>Management &amp; Logistics</w:t>
      </w:r>
    </w:p>
    <w:p w14:paraId="21B94188" w14:textId="77777777" w:rsidR="0027404F" w:rsidRPr="00815D14" w:rsidRDefault="0027404F" w:rsidP="0027404F">
      <w:pPr>
        <w:numPr>
          <w:ilvl w:val="0"/>
          <w:numId w:val="30"/>
        </w:numPr>
        <w:rPr>
          <w:lang w:val="en-GB"/>
        </w:rPr>
      </w:pPr>
      <w:r w:rsidRPr="00815D14">
        <w:rPr>
          <w:lang w:val="en-GB"/>
        </w:rPr>
        <w:t>WVA will manage contracting and payment.</w:t>
      </w:r>
    </w:p>
    <w:p w14:paraId="5B13C510" w14:textId="2CA938A6" w:rsidR="0027404F" w:rsidRPr="00CC1AE4" w:rsidRDefault="00B868FB" w:rsidP="0027404F">
      <w:pPr>
        <w:numPr>
          <w:ilvl w:val="0"/>
          <w:numId w:val="30"/>
        </w:numPr>
        <w:rPr>
          <w:lang w:val="en-GB"/>
        </w:rPr>
      </w:pPr>
      <w:r>
        <w:rPr>
          <w:lang w:val="en-GB"/>
        </w:rPr>
        <w:t>The e</w:t>
      </w:r>
      <w:r w:rsidR="0027404F" w:rsidRPr="00CC1AE4">
        <w:rPr>
          <w:lang w:val="en-GB"/>
        </w:rPr>
        <w:t>valuator</w:t>
      </w:r>
      <w:r w:rsidR="0027404F" w:rsidRPr="00815D14">
        <w:rPr>
          <w:lang w:val="en-GB"/>
        </w:rPr>
        <w:t xml:space="preserve"> will arrange own transport and logistics.</w:t>
      </w:r>
    </w:p>
    <w:p w14:paraId="207BDBAB" w14:textId="1EF63D38" w:rsidR="0027404F" w:rsidRPr="00815D14" w:rsidRDefault="00B868FB" w:rsidP="0027404F">
      <w:pPr>
        <w:numPr>
          <w:ilvl w:val="0"/>
          <w:numId w:val="30"/>
        </w:numPr>
        <w:rPr>
          <w:lang w:val="en-GB"/>
        </w:rPr>
      </w:pPr>
      <w:r>
        <w:rPr>
          <w:lang w:val="en-GB"/>
        </w:rPr>
        <w:t>The e</w:t>
      </w:r>
      <w:r w:rsidR="0027404F" w:rsidRPr="00CC1AE4">
        <w:rPr>
          <w:lang w:val="en-GB"/>
        </w:rPr>
        <w:t>valuator will gather and analyse the data from qualitative and quantitative events to be inserted in the evaluation report.</w:t>
      </w:r>
    </w:p>
    <w:p w14:paraId="4AA6F554" w14:textId="77777777" w:rsidR="0027404F" w:rsidRPr="00815D14" w:rsidRDefault="0027404F" w:rsidP="0027404F">
      <w:pPr>
        <w:numPr>
          <w:ilvl w:val="0"/>
          <w:numId w:val="30"/>
        </w:numPr>
        <w:rPr>
          <w:lang w:val="en-GB"/>
        </w:rPr>
      </w:pPr>
      <w:r w:rsidRPr="00815D14">
        <w:rPr>
          <w:lang w:val="en-GB"/>
        </w:rPr>
        <w:t>WVA and WFE will support with contacts and scheduling.</w:t>
      </w:r>
    </w:p>
    <w:p w14:paraId="021E78ED" w14:textId="77777777" w:rsidR="0027404F" w:rsidRPr="00815D14" w:rsidRDefault="0027404F" w:rsidP="0027404F">
      <w:pPr>
        <w:numPr>
          <w:ilvl w:val="0"/>
          <w:numId w:val="30"/>
        </w:numPr>
        <w:rPr>
          <w:lang w:val="en-GB"/>
        </w:rPr>
      </w:pPr>
      <w:r w:rsidRPr="00815D14">
        <w:rPr>
          <w:lang w:val="en-GB"/>
        </w:rPr>
        <w:t>Data will be shared securely.</w:t>
      </w:r>
    </w:p>
    <w:p w14:paraId="36A1FD0D" w14:textId="1B3A371D" w:rsidR="00535695" w:rsidRPr="00CC1AE4" w:rsidRDefault="00815D14" w:rsidP="00815D14">
      <w:pPr>
        <w:pStyle w:val="Heading1"/>
        <w:rPr>
          <w:lang w:val="en-GB"/>
        </w:rPr>
      </w:pPr>
      <w:r w:rsidRPr="00CC1AE4">
        <w:rPr>
          <w:lang w:val="en-GB"/>
        </w:rPr>
        <w:t>Deliverables</w:t>
      </w:r>
    </w:p>
    <w:p w14:paraId="556EFB62" w14:textId="56542589" w:rsidR="00B478BA" w:rsidRPr="00CC1AE4" w:rsidRDefault="00B478BA" w:rsidP="00B478BA">
      <w:pPr>
        <w:rPr>
          <w:lang w:val="en-GB"/>
        </w:rPr>
      </w:pPr>
      <w:r w:rsidRPr="00CC1AE4">
        <w:rPr>
          <w:lang w:val="en-GB"/>
        </w:rPr>
        <w:t xml:space="preserve">The final </w:t>
      </w:r>
      <w:r w:rsidR="00F329EF" w:rsidRPr="00CC1AE4">
        <w:rPr>
          <w:lang w:val="en-GB"/>
        </w:rPr>
        <w:t>deliveries</w:t>
      </w:r>
      <w:r w:rsidRPr="00CC1AE4">
        <w:rPr>
          <w:lang w:val="en-GB"/>
        </w:rPr>
        <w:t xml:space="preserve"> </w:t>
      </w:r>
      <w:r w:rsidR="00F329EF" w:rsidRPr="00CC1AE4">
        <w:rPr>
          <w:lang w:val="en-GB"/>
        </w:rPr>
        <w:t xml:space="preserve">include: </w:t>
      </w:r>
    </w:p>
    <w:p w14:paraId="325B4F85" w14:textId="68297617" w:rsidR="00AE0F6C" w:rsidRPr="00CC1AE4" w:rsidRDefault="00AE0F6C" w:rsidP="00AE0F6C">
      <w:pPr>
        <w:rPr>
          <w:b/>
          <w:bCs/>
          <w:lang w:val="en-GB"/>
        </w:rPr>
      </w:pPr>
      <w:r w:rsidRPr="00AE0F6C">
        <w:rPr>
          <w:b/>
          <w:bCs/>
          <w:lang w:val="en-GB"/>
        </w:rPr>
        <w:t>Draft Evaluation Report</w:t>
      </w:r>
    </w:p>
    <w:p w14:paraId="4B119501" w14:textId="0882EF04" w:rsidR="00696DD0" w:rsidRPr="00AE0F6C" w:rsidRDefault="00696DD0" w:rsidP="00AE0F6C">
      <w:pPr>
        <w:rPr>
          <w:lang w:val="en-GB"/>
        </w:rPr>
      </w:pPr>
      <w:r w:rsidRPr="00CC1AE4">
        <w:rPr>
          <w:lang w:val="en-GB"/>
        </w:rPr>
        <w:t>WVA will review the draft and provide feedback before finalization.</w:t>
      </w:r>
    </w:p>
    <w:p w14:paraId="47C312B4" w14:textId="77777777" w:rsidR="00696DD0" w:rsidRPr="00CC1AE4" w:rsidRDefault="00AE0F6C" w:rsidP="00AE0F6C">
      <w:pPr>
        <w:rPr>
          <w:lang w:val="en-GB"/>
        </w:rPr>
      </w:pPr>
      <w:r w:rsidRPr="00AE0F6C">
        <w:rPr>
          <w:b/>
          <w:bCs/>
          <w:lang w:val="en-GB"/>
        </w:rPr>
        <w:t>Final Evaluation Repor</w:t>
      </w:r>
      <w:r w:rsidRPr="00AE0F6C">
        <w:rPr>
          <w:lang w:val="en-GB"/>
        </w:rPr>
        <w:t>t</w:t>
      </w:r>
    </w:p>
    <w:p w14:paraId="74065E74" w14:textId="2AB484BB" w:rsidR="00AE0F6C" w:rsidRPr="00CC1AE4" w:rsidRDefault="005607F3" w:rsidP="00C04BF3">
      <w:pPr>
        <w:pStyle w:val="NoSpacing"/>
        <w:rPr>
          <w:lang w:val="en-GB"/>
        </w:rPr>
      </w:pPr>
      <w:r w:rsidRPr="00CC1AE4">
        <w:rPr>
          <w:lang w:val="en-GB"/>
        </w:rPr>
        <w:t xml:space="preserve">The Evaluation report will be structured as follows: </w:t>
      </w:r>
    </w:p>
    <w:p w14:paraId="6460E240" w14:textId="77777777" w:rsidR="00D0055A" w:rsidRPr="00CC1AE4" w:rsidRDefault="00D0055A" w:rsidP="00C04BF3">
      <w:pPr>
        <w:pStyle w:val="NoSpacing"/>
        <w:ind w:firstLine="720"/>
        <w:rPr>
          <w:lang w:val="en-GB"/>
        </w:rPr>
      </w:pPr>
      <w:r w:rsidRPr="00CC1AE4">
        <w:rPr>
          <w:lang w:val="en-GB"/>
        </w:rPr>
        <w:t>Cover Page</w:t>
      </w:r>
    </w:p>
    <w:p w14:paraId="73D4A90F" w14:textId="7D0C8454" w:rsidR="00D0055A" w:rsidRPr="00CC1AE4" w:rsidRDefault="001C2A32" w:rsidP="00C04BF3">
      <w:pPr>
        <w:pStyle w:val="NoSpacing"/>
        <w:ind w:firstLine="720"/>
        <w:rPr>
          <w:lang w:val="en-GB"/>
        </w:rPr>
      </w:pPr>
      <w:proofErr w:type="spellStart"/>
      <w:r w:rsidRPr="00CC1AE4">
        <w:rPr>
          <w:lang w:val="en-GB"/>
        </w:rPr>
        <w:t>i</w:t>
      </w:r>
      <w:proofErr w:type="spellEnd"/>
      <w:r w:rsidRPr="00CC1AE4">
        <w:rPr>
          <w:lang w:val="en-GB"/>
        </w:rPr>
        <w:t xml:space="preserve">. </w:t>
      </w:r>
      <w:r w:rsidR="00D0055A" w:rsidRPr="00CC1AE4">
        <w:rPr>
          <w:lang w:val="en-GB"/>
        </w:rPr>
        <w:t>Table of Contents</w:t>
      </w:r>
    </w:p>
    <w:p w14:paraId="030D74DC" w14:textId="0215070E" w:rsidR="00D0055A" w:rsidRPr="00CC1AE4" w:rsidRDefault="001C2A32" w:rsidP="00C04BF3">
      <w:pPr>
        <w:pStyle w:val="NoSpacing"/>
        <w:ind w:firstLine="720"/>
        <w:rPr>
          <w:lang w:val="en-GB"/>
        </w:rPr>
      </w:pPr>
      <w:r w:rsidRPr="00CC1AE4">
        <w:rPr>
          <w:lang w:val="en-GB"/>
        </w:rPr>
        <w:t xml:space="preserve">ii. </w:t>
      </w:r>
      <w:r w:rsidR="00D0055A" w:rsidRPr="00CC1AE4">
        <w:rPr>
          <w:lang w:val="en-GB"/>
        </w:rPr>
        <w:t>Executive Summary</w:t>
      </w:r>
    </w:p>
    <w:p w14:paraId="3648C848" w14:textId="648316DF" w:rsidR="00D0055A" w:rsidRPr="00CC1AE4" w:rsidRDefault="00D0055A" w:rsidP="00C04BF3">
      <w:pPr>
        <w:pStyle w:val="NoSpacing"/>
        <w:ind w:firstLine="720"/>
        <w:rPr>
          <w:lang w:val="en-GB"/>
        </w:rPr>
      </w:pPr>
      <w:r w:rsidRPr="00CC1AE4">
        <w:rPr>
          <w:lang w:val="en-GB"/>
        </w:rPr>
        <w:t xml:space="preserve">1. Introduction </w:t>
      </w:r>
    </w:p>
    <w:p w14:paraId="21383A04" w14:textId="77777777" w:rsidR="00D0055A" w:rsidRPr="00CC1AE4" w:rsidRDefault="00D0055A" w:rsidP="00C04BF3">
      <w:pPr>
        <w:pStyle w:val="NoSpacing"/>
        <w:ind w:firstLine="720"/>
        <w:rPr>
          <w:lang w:val="en-GB"/>
        </w:rPr>
      </w:pPr>
      <w:r w:rsidRPr="00CC1AE4">
        <w:rPr>
          <w:lang w:val="en-GB"/>
        </w:rPr>
        <w:t>2. Methodology</w:t>
      </w:r>
    </w:p>
    <w:p w14:paraId="05167D5B" w14:textId="20CD62E0" w:rsidR="00D0055A" w:rsidRPr="00CC1AE4" w:rsidRDefault="00D0055A" w:rsidP="00C04BF3">
      <w:pPr>
        <w:pStyle w:val="NoSpacing"/>
        <w:ind w:firstLine="720"/>
        <w:rPr>
          <w:lang w:val="en-GB"/>
        </w:rPr>
      </w:pPr>
      <w:r w:rsidRPr="00CC1AE4">
        <w:rPr>
          <w:lang w:val="en-GB"/>
        </w:rPr>
        <w:t>3. Findings</w:t>
      </w:r>
    </w:p>
    <w:p w14:paraId="4AD3ADA0" w14:textId="77777777" w:rsidR="00D0055A" w:rsidRPr="00CC1AE4" w:rsidRDefault="00D0055A" w:rsidP="00C04BF3">
      <w:pPr>
        <w:pStyle w:val="NoSpacing"/>
        <w:ind w:firstLine="720"/>
        <w:rPr>
          <w:lang w:val="en-GB"/>
        </w:rPr>
      </w:pPr>
      <w:r w:rsidRPr="00CC1AE4">
        <w:rPr>
          <w:lang w:val="en-GB"/>
        </w:rPr>
        <w:t>4. Conclusions</w:t>
      </w:r>
    </w:p>
    <w:p w14:paraId="35B8BB5A" w14:textId="77777777" w:rsidR="00D0055A" w:rsidRPr="00CC1AE4" w:rsidRDefault="00D0055A" w:rsidP="00C04BF3">
      <w:pPr>
        <w:pStyle w:val="NoSpacing"/>
        <w:ind w:firstLine="720"/>
        <w:rPr>
          <w:lang w:val="en-GB"/>
        </w:rPr>
      </w:pPr>
      <w:r w:rsidRPr="00CC1AE4">
        <w:rPr>
          <w:lang w:val="en-GB"/>
        </w:rPr>
        <w:t>5. Lessons Learnt and Recommendations</w:t>
      </w:r>
    </w:p>
    <w:p w14:paraId="377BF6D9" w14:textId="451C21F6" w:rsidR="00D0055A" w:rsidRPr="00CC1AE4" w:rsidRDefault="001C2A32" w:rsidP="00C04BF3">
      <w:pPr>
        <w:pStyle w:val="NoSpacing"/>
        <w:ind w:firstLine="720"/>
        <w:rPr>
          <w:lang w:val="en-GB"/>
        </w:rPr>
      </w:pPr>
      <w:r w:rsidRPr="00CC1AE4">
        <w:rPr>
          <w:lang w:val="en-GB"/>
        </w:rPr>
        <w:t xml:space="preserve">6. </w:t>
      </w:r>
      <w:r w:rsidR="00D0055A" w:rsidRPr="00CC1AE4">
        <w:rPr>
          <w:lang w:val="en-GB"/>
        </w:rPr>
        <w:t>Annexes (tools, data tables, list of interviews</w:t>
      </w:r>
      <w:r w:rsidR="00C4749E" w:rsidRPr="00CC1AE4">
        <w:rPr>
          <w:lang w:val="en-GB"/>
        </w:rPr>
        <w:t>, notes of KIIs and FGDs</w:t>
      </w:r>
      <w:r w:rsidR="00D0055A" w:rsidRPr="00CC1AE4">
        <w:rPr>
          <w:lang w:val="en-GB"/>
        </w:rPr>
        <w:t>)</w:t>
      </w:r>
    </w:p>
    <w:p w14:paraId="5156E6D3" w14:textId="48A60119" w:rsidR="00484E71" w:rsidRPr="00CC1AE4" w:rsidRDefault="00484E71" w:rsidP="00C04BF3">
      <w:pPr>
        <w:spacing w:before="240"/>
        <w:rPr>
          <w:lang w:val="en-GB"/>
        </w:rPr>
      </w:pPr>
      <w:r w:rsidRPr="00CC1AE4">
        <w:rPr>
          <w:lang w:val="en-GB"/>
        </w:rPr>
        <w:t xml:space="preserve">The required </w:t>
      </w:r>
      <w:r w:rsidR="006F4C08" w:rsidRPr="00CC1AE4">
        <w:rPr>
          <w:lang w:val="en-GB"/>
        </w:rPr>
        <w:t>deliverables should be submitted in English.</w:t>
      </w:r>
    </w:p>
    <w:p w14:paraId="37BBF11A" w14:textId="37DECDBB" w:rsidR="00E93417" w:rsidRPr="00CC1AE4" w:rsidRDefault="00731C14" w:rsidP="00E93417">
      <w:pPr>
        <w:pStyle w:val="Heading1"/>
        <w:rPr>
          <w:lang w:val="en-GB"/>
        </w:rPr>
      </w:pPr>
      <w:r w:rsidRPr="00CC1AE4">
        <w:rPr>
          <w:lang w:val="en-GB"/>
        </w:rPr>
        <w:t>S</w:t>
      </w:r>
      <w:r w:rsidR="00E93417" w:rsidRPr="00CC1AE4">
        <w:rPr>
          <w:lang w:val="en-GB"/>
        </w:rPr>
        <w:t>ubmission</w:t>
      </w:r>
      <w:r w:rsidR="000A6D24" w:rsidRPr="00CC1AE4">
        <w:rPr>
          <w:lang w:val="en-GB"/>
        </w:rPr>
        <w:t xml:space="preserve"> procedures</w:t>
      </w:r>
    </w:p>
    <w:p w14:paraId="2EC5FA55" w14:textId="05516D22" w:rsidR="00731C14" w:rsidRPr="004E3198" w:rsidRDefault="00BE6AE2" w:rsidP="00731C14">
      <w:pPr>
        <w:rPr>
          <w:lang w:val="en-GB"/>
        </w:rPr>
      </w:pPr>
      <w:r w:rsidRPr="00CC1AE4">
        <w:rPr>
          <w:lang w:val="en-GB"/>
        </w:rPr>
        <w:t>Applicants</w:t>
      </w:r>
      <w:r w:rsidR="00731C14" w:rsidRPr="004E3198">
        <w:rPr>
          <w:lang w:val="en-GB"/>
        </w:rPr>
        <w:t xml:space="preserve"> must submit:</w:t>
      </w:r>
    </w:p>
    <w:p w14:paraId="77308052" w14:textId="77777777" w:rsidR="005C49E1" w:rsidRPr="004E3198" w:rsidRDefault="005C49E1" w:rsidP="00FE5FB2">
      <w:pPr>
        <w:numPr>
          <w:ilvl w:val="0"/>
          <w:numId w:val="32"/>
        </w:numPr>
        <w:spacing w:line="240" w:lineRule="auto"/>
        <w:rPr>
          <w:lang w:val="en-GB"/>
        </w:rPr>
      </w:pPr>
      <w:r w:rsidRPr="004E3198">
        <w:rPr>
          <w:lang w:val="en-GB"/>
        </w:rPr>
        <w:t>CV</w:t>
      </w:r>
    </w:p>
    <w:p w14:paraId="7C216AE3" w14:textId="7C35D166" w:rsidR="00731C14" w:rsidRPr="00CC1AE4" w:rsidRDefault="00731C14" w:rsidP="00FE5FB2">
      <w:pPr>
        <w:numPr>
          <w:ilvl w:val="0"/>
          <w:numId w:val="32"/>
        </w:numPr>
        <w:spacing w:line="240" w:lineRule="auto"/>
        <w:rPr>
          <w:lang w:val="en-GB"/>
        </w:rPr>
      </w:pPr>
      <w:r w:rsidRPr="004E3198">
        <w:rPr>
          <w:lang w:val="en-GB"/>
        </w:rPr>
        <w:t>Technical Proposal</w:t>
      </w:r>
    </w:p>
    <w:p w14:paraId="783E9A06" w14:textId="77777777" w:rsidR="00FE5FB2" w:rsidRDefault="005C49E1" w:rsidP="00FE5FB2">
      <w:pPr>
        <w:numPr>
          <w:ilvl w:val="0"/>
          <w:numId w:val="32"/>
        </w:numPr>
        <w:spacing w:line="240" w:lineRule="auto"/>
        <w:rPr>
          <w:lang w:val="en-GB"/>
        </w:rPr>
      </w:pPr>
      <w:r w:rsidRPr="004E3198">
        <w:rPr>
          <w:lang w:val="en-GB"/>
        </w:rPr>
        <w:t>Sample of previous evaluation report</w:t>
      </w:r>
    </w:p>
    <w:p w14:paraId="23D93B08" w14:textId="77777777" w:rsidR="00FE5FB2" w:rsidRPr="00FE5FB2" w:rsidRDefault="00FE5FB2" w:rsidP="00FE5FB2">
      <w:pPr>
        <w:numPr>
          <w:ilvl w:val="0"/>
          <w:numId w:val="32"/>
        </w:numPr>
        <w:spacing w:line="240" w:lineRule="auto"/>
        <w:rPr>
          <w:lang w:val="en-GB"/>
        </w:rPr>
      </w:pPr>
      <w:r w:rsidRPr="00FE5FB2">
        <w:rPr>
          <w:rFonts w:ascii="Lato" w:hAnsi="Lato" w:cs="Segoe UI"/>
          <w:color w:val="242424"/>
        </w:rPr>
        <w:t xml:space="preserve">Sign the Supplier Code of Conduct; </w:t>
      </w:r>
      <w:r>
        <w:rPr>
          <w:rFonts w:ascii="Lato" w:hAnsi="Lato" w:cs="Segoe UI"/>
          <w:color w:val="242424"/>
        </w:rPr>
        <w:t xml:space="preserve">  </w:t>
      </w:r>
    </w:p>
    <w:bookmarkStart w:id="0" w:name="_MON_1829466351"/>
    <w:bookmarkEnd w:id="0"/>
    <w:p w14:paraId="2B1ACA0B" w14:textId="73F89E2E" w:rsidR="00FE5FB2" w:rsidRPr="00FE5FB2" w:rsidRDefault="00FE5FB2" w:rsidP="00FE5FB2">
      <w:pPr>
        <w:spacing w:line="240" w:lineRule="auto"/>
        <w:ind w:left="720"/>
        <w:rPr>
          <w:lang w:val="en-GB"/>
        </w:rPr>
      </w:pPr>
      <w:r>
        <w:rPr>
          <w:rFonts w:ascii="Lato" w:hAnsi="Lato" w:cs="Segoe UI"/>
          <w:color w:val="242424"/>
        </w:rPr>
        <w:object w:dxaOrig="1520" w:dyaOrig="987" w14:anchorId="3143A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8" o:title=""/>
          </v:shape>
          <o:OLEObject Type="Embed" ProgID="Word.Document.12" ShapeID="_x0000_i1025" DrawAspect="Icon" ObjectID="_1829466510" r:id="rId9">
            <o:FieldCodes>\s</o:FieldCodes>
          </o:OLEObject>
        </w:object>
      </w:r>
    </w:p>
    <w:p w14:paraId="4DA12DA6" w14:textId="77777777" w:rsidR="00FE5FB2" w:rsidRPr="001B0CD4" w:rsidRDefault="00FE5FB2" w:rsidP="00FE5FB2">
      <w:pPr>
        <w:numPr>
          <w:ilvl w:val="0"/>
          <w:numId w:val="32"/>
        </w:numPr>
        <w:shd w:val="clear" w:color="auto" w:fill="FFFFFF"/>
        <w:spacing w:before="100" w:beforeAutospacing="1" w:after="100" w:afterAutospacing="1" w:line="240" w:lineRule="auto"/>
        <w:rPr>
          <w:rFonts w:ascii="Lato" w:hAnsi="Lato" w:cs="Segoe UI"/>
          <w:color w:val="242424"/>
        </w:rPr>
      </w:pPr>
      <w:r w:rsidRPr="001B0CD4">
        <w:rPr>
          <w:rFonts w:ascii="Lato" w:hAnsi="Lato" w:cs="Segoe UI"/>
          <w:color w:val="242424"/>
        </w:rPr>
        <w:t xml:space="preserve">If you are a registered company / organization / agency, please also provide: </w:t>
      </w:r>
    </w:p>
    <w:p w14:paraId="3B611F35" w14:textId="77777777" w:rsidR="00FE5FB2" w:rsidRPr="001B0CD4" w:rsidRDefault="00FE5FB2" w:rsidP="00FE5FB2">
      <w:pPr>
        <w:numPr>
          <w:ilvl w:val="1"/>
          <w:numId w:val="32"/>
        </w:numPr>
        <w:suppressAutoHyphens/>
        <w:autoSpaceDN w:val="0"/>
        <w:spacing w:after="0" w:line="240" w:lineRule="auto"/>
        <w:textAlignment w:val="baseline"/>
        <w:rPr>
          <w:rFonts w:ascii="Lato" w:eastAsia="Calibri" w:hAnsi="Lato"/>
        </w:rPr>
      </w:pPr>
      <w:r w:rsidRPr="001B0CD4">
        <w:rPr>
          <w:rFonts w:ascii="Lato" w:eastAsia="Calibri" w:hAnsi="Lato"/>
        </w:rPr>
        <w:t xml:space="preserve">Tax Registration number (NIPT) </w:t>
      </w:r>
    </w:p>
    <w:p w14:paraId="47754ACB" w14:textId="2AC07CFE" w:rsidR="00FE5FB2" w:rsidRDefault="00FE5FB2" w:rsidP="00FE5FB2">
      <w:pPr>
        <w:numPr>
          <w:ilvl w:val="1"/>
          <w:numId w:val="32"/>
        </w:numPr>
        <w:suppressAutoHyphens/>
        <w:autoSpaceDN w:val="0"/>
        <w:spacing w:after="0" w:line="240" w:lineRule="auto"/>
        <w:textAlignment w:val="baseline"/>
        <w:rPr>
          <w:rFonts w:ascii="Lato" w:eastAsia="Calibri" w:hAnsi="Lato"/>
        </w:rPr>
      </w:pPr>
      <w:r w:rsidRPr="001B0CD4">
        <w:rPr>
          <w:rFonts w:ascii="Lato" w:eastAsia="Calibri" w:hAnsi="Lato"/>
        </w:rPr>
        <w:t>Updated Extract generated from the National Registration Centre (QKR)</w:t>
      </w:r>
    </w:p>
    <w:p w14:paraId="3587D6A5" w14:textId="77777777" w:rsidR="00FE5FB2" w:rsidRPr="00FE5FB2" w:rsidRDefault="00FE5FB2" w:rsidP="00FE5FB2">
      <w:pPr>
        <w:suppressAutoHyphens/>
        <w:autoSpaceDN w:val="0"/>
        <w:spacing w:after="0" w:line="240" w:lineRule="auto"/>
        <w:ind w:left="1440"/>
        <w:textAlignment w:val="baseline"/>
        <w:rPr>
          <w:rFonts w:ascii="Lato" w:eastAsia="Calibri" w:hAnsi="Lato"/>
        </w:rPr>
      </w:pPr>
    </w:p>
    <w:p w14:paraId="290E88C4" w14:textId="77777777" w:rsidR="00731C14" w:rsidRPr="004E3198" w:rsidRDefault="00731C14" w:rsidP="005C49E1">
      <w:pPr>
        <w:numPr>
          <w:ilvl w:val="0"/>
          <w:numId w:val="32"/>
        </w:numPr>
        <w:rPr>
          <w:lang w:val="en-GB"/>
        </w:rPr>
      </w:pPr>
      <w:r w:rsidRPr="004E3198">
        <w:rPr>
          <w:lang w:val="en-GB"/>
        </w:rPr>
        <w:t>Financial Proposal</w:t>
      </w:r>
    </w:p>
    <w:p w14:paraId="6F75C5DA" w14:textId="77777777" w:rsidR="00670DBB" w:rsidRPr="00670DBB" w:rsidRDefault="00670DBB" w:rsidP="00670DBB">
      <w:pPr>
        <w:rPr>
          <w:lang w:val="en-GB"/>
        </w:rPr>
      </w:pPr>
      <w:r w:rsidRPr="00670DBB">
        <w:rPr>
          <w:lang w:val="en-GB"/>
        </w:rPr>
        <w:t xml:space="preserve">Submission Instructions: </w:t>
      </w:r>
    </w:p>
    <w:p w14:paraId="14341C1B" w14:textId="77777777" w:rsidR="00670DBB" w:rsidRPr="00CC1AE4" w:rsidRDefault="00670DBB" w:rsidP="009A7F26">
      <w:pPr>
        <w:pStyle w:val="ListParagraph"/>
        <w:numPr>
          <w:ilvl w:val="0"/>
          <w:numId w:val="34"/>
        </w:numPr>
        <w:rPr>
          <w:lang w:val="en-GB"/>
        </w:rPr>
      </w:pPr>
      <w:r w:rsidRPr="001539CA">
        <w:rPr>
          <w:b/>
          <w:bCs/>
          <w:lang w:val="en-GB"/>
        </w:rPr>
        <w:t>Length:</w:t>
      </w:r>
      <w:r w:rsidRPr="00CC1AE4">
        <w:rPr>
          <w:lang w:val="en-GB"/>
        </w:rPr>
        <w:t xml:space="preserve"> The technical proposal should not exceed six (6) A4 pages, excluding annexes. </w:t>
      </w:r>
    </w:p>
    <w:p w14:paraId="28FD0016" w14:textId="77777777" w:rsidR="00670DBB" w:rsidRPr="00CC1AE4" w:rsidRDefault="00670DBB" w:rsidP="009A7F26">
      <w:pPr>
        <w:pStyle w:val="ListParagraph"/>
        <w:numPr>
          <w:ilvl w:val="0"/>
          <w:numId w:val="34"/>
        </w:numPr>
        <w:rPr>
          <w:lang w:val="en-GB"/>
        </w:rPr>
      </w:pPr>
      <w:r w:rsidRPr="001539CA">
        <w:rPr>
          <w:b/>
          <w:bCs/>
          <w:lang w:val="en-GB"/>
        </w:rPr>
        <w:t>Content:</w:t>
      </w:r>
      <w:r w:rsidRPr="00CC1AE4">
        <w:rPr>
          <w:lang w:val="en-GB"/>
        </w:rPr>
        <w:t xml:space="preserve"> Do not repeat or rephrase the </w:t>
      </w:r>
      <w:proofErr w:type="spellStart"/>
      <w:r w:rsidRPr="00CC1AE4">
        <w:rPr>
          <w:lang w:val="en-GB"/>
        </w:rPr>
        <w:t>ToR</w:t>
      </w:r>
      <w:proofErr w:type="spellEnd"/>
      <w:r w:rsidRPr="00CC1AE4">
        <w:rPr>
          <w:lang w:val="en-GB"/>
        </w:rPr>
        <w:t xml:space="preserve">. Use the </w:t>
      </w:r>
      <w:proofErr w:type="spellStart"/>
      <w:r w:rsidRPr="00CC1AE4">
        <w:rPr>
          <w:lang w:val="en-GB"/>
        </w:rPr>
        <w:t>ToR</w:t>
      </w:r>
      <w:proofErr w:type="spellEnd"/>
      <w:r w:rsidRPr="00CC1AE4">
        <w:rPr>
          <w:lang w:val="en-GB"/>
        </w:rPr>
        <w:t xml:space="preserve"> as a reference point and build upon it with added value, methodological innovation, and contextual insight. </w:t>
      </w:r>
    </w:p>
    <w:p w14:paraId="6D905515" w14:textId="77777777" w:rsidR="00A76A61" w:rsidRPr="00CC1AE4" w:rsidRDefault="00A76A61" w:rsidP="00A76A61">
      <w:pPr>
        <w:contextualSpacing/>
        <w:jc w:val="both"/>
        <w:rPr>
          <w:rFonts w:asciiTheme="majorHAnsi" w:eastAsia="SimSun" w:hAnsiTheme="majorHAnsi" w:cs="Times New Roman" w:hint="eastAsia"/>
          <w:b/>
          <w:color w:val="FF6B00"/>
          <w:lang w:val="en-GB"/>
        </w:rPr>
      </w:pPr>
      <w:r w:rsidRPr="00CC1AE4">
        <w:rPr>
          <w:rFonts w:asciiTheme="majorHAnsi" w:eastAsia="SimSun" w:hAnsiTheme="majorHAnsi" w:cs="Times New Roman"/>
          <w:b/>
          <w:color w:val="FF6B00"/>
          <w:lang w:val="en-GB"/>
        </w:rPr>
        <w:t xml:space="preserve">Technical proposal </w:t>
      </w:r>
    </w:p>
    <w:p w14:paraId="551D015C" w14:textId="70F60ACB" w:rsidR="00A76A61" w:rsidRPr="00CC1AE4" w:rsidRDefault="00A76A61" w:rsidP="00A76A61">
      <w:pPr>
        <w:contextualSpacing/>
        <w:jc w:val="both"/>
        <w:rPr>
          <w:rFonts w:asciiTheme="majorHAnsi" w:eastAsia="SimSun" w:hAnsiTheme="majorHAnsi" w:cs="Arial" w:hint="eastAsia"/>
          <w:lang w:val="en-GB"/>
        </w:rPr>
      </w:pPr>
      <w:r w:rsidRPr="00CC1AE4">
        <w:rPr>
          <w:rFonts w:asciiTheme="majorHAnsi" w:eastAsia="SimSun" w:hAnsiTheme="majorHAnsi" w:cs="Arial"/>
          <w:lang w:val="en-GB"/>
        </w:rPr>
        <w:t xml:space="preserve">In this part, the applicants will describe the </w:t>
      </w:r>
      <w:r w:rsidR="0098176F" w:rsidRPr="00CC1AE4">
        <w:rPr>
          <w:rFonts w:asciiTheme="majorHAnsi" w:eastAsia="SimSun" w:hAnsiTheme="majorHAnsi" w:cs="Arial"/>
          <w:lang w:val="en-GB"/>
        </w:rPr>
        <w:t xml:space="preserve">requirements outlined in the </w:t>
      </w:r>
      <w:proofErr w:type="spellStart"/>
      <w:r w:rsidR="0098176F" w:rsidRPr="00CC1AE4">
        <w:rPr>
          <w:rFonts w:asciiTheme="majorHAnsi" w:eastAsia="SimSun" w:hAnsiTheme="majorHAnsi" w:cs="Arial"/>
          <w:lang w:val="en-GB"/>
        </w:rPr>
        <w:t>ToR</w:t>
      </w:r>
      <w:proofErr w:type="spellEnd"/>
      <w:r w:rsidR="0098176F" w:rsidRPr="00CC1AE4">
        <w:rPr>
          <w:rFonts w:asciiTheme="majorHAnsi" w:eastAsia="SimSun" w:hAnsiTheme="majorHAnsi" w:cs="Arial"/>
          <w:lang w:val="en-GB"/>
        </w:rPr>
        <w:t xml:space="preserve"> </w:t>
      </w:r>
      <w:r w:rsidRPr="00CC1AE4">
        <w:rPr>
          <w:rFonts w:asciiTheme="majorHAnsi" w:eastAsia="SimSun" w:hAnsiTheme="majorHAnsi" w:cs="Arial"/>
          <w:lang w:val="en-GB"/>
        </w:rPr>
        <w:t>for implementing the tasks.</w:t>
      </w:r>
    </w:p>
    <w:p w14:paraId="54CA14A4" w14:textId="77777777" w:rsidR="00A76A61" w:rsidRPr="00CC1AE4" w:rsidRDefault="00A76A61" w:rsidP="00A76A61">
      <w:pPr>
        <w:contextualSpacing/>
        <w:jc w:val="both"/>
        <w:rPr>
          <w:rFonts w:asciiTheme="majorHAnsi" w:eastAsia="SimSun" w:hAnsiTheme="majorHAnsi" w:cs="Arial" w:hint="eastAsia"/>
          <w:b/>
          <w:i/>
          <w:color w:val="0070C0"/>
          <w:lang w:val="en-GB"/>
        </w:rPr>
      </w:pPr>
    </w:p>
    <w:p w14:paraId="6786B8D5" w14:textId="77777777" w:rsidR="00A76A61" w:rsidRPr="00CC1AE4" w:rsidRDefault="00A76A61" w:rsidP="00A76A61">
      <w:pPr>
        <w:contextualSpacing/>
        <w:jc w:val="both"/>
        <w:rPr>
          <w:rFonts w:asciiTheme="majorHAnsi" w:eastAsia="SimSun" w:hAnsiTheme="majorHAnsi" w:cs="Times New Roman" w:hint="eastAsia"/>
          <w:b/>
          <w:color w:val="FF6B00"/>
          <w:lang w:val="en-GB"/>
        </w:rPr>
      </w:pPr>
      <w:r w:rsidRPr="00CC1AE4">
        <w:rPr>
          <w:rFonts w:asciiTheme="majorHAnsi" w:eastAsia="SimSun" w:hAnsiTheme="majorHAnsi" w:cs="Times New Roman"/>
          <w:b/>
          <w:color w:val="FF6B00"/>
          <w:lang w:val="en-GB"/>
        </w:rPr>
        <w:t xml:space="preserve">Financial Proposal </w:t>
      </w:r>
    </w:p>
    <w:p w14:paraId="366DBABE" w14:textId="41B2DA05" w:rsidR="00A76A61" w:rsidRPr="00CC1AE4" w:rsidRDefault="00A76A61" w:rsidP="00A76A61">
      <w:pPr>
        <w:contextualSpacing/>
        <w:jc w:val="both"/>
        <w:rPr>
          <w:rFonts w:asciiTheme="majorHAnsi" w:eastAsia="SimSun" w:hAnsiTheme="majorHAnsi" w:cs="Arial" w:hint="eastAsia"/>
          <w:lang w:val="en-GB"/>
        </w:rPr>
      </w:pPr>
      <w:r w:rsidRPr="00CC1AE4">
        <w:rPr>
          <w:rFonts w:asciiTheme="majorHAnsi" w:eastAsia="SimSun" w:hAnsiTheme="majorHAnsi" w:cs="Arial"/>
          <w:lang w:val="en-GB"/>
        </w:rPr>
        <w:t xml:space="preserve">The applicants should provide a detailed budget for delivering all the tasks and activities foreseen in this call. The budget should, at least, distinguish between expertise days (fee days), and miscellaneous costs related </w:t>
      </w:r>
      <w:r w:rsidR="004816A1" w:rsidRPr="00CC1AE4">
        <w:rPr>
          <w:rFonts w:asciiTheme="majorHAnsi" w:eastAsia="SimSun" w:hAnsiTheme="majorHAnsi" w:cs="Arial"/>
          <w:lang w:val="en-GB"/>
        </w:rPr>
        <w:t>to</w:t>
      </w:r>
      <w:r w:rsidRPr="00CC1AE4">
        <w:rPr>
          <w:rFonts w:asciiTheme="majorHAnsi" w:eastAsia="SimSun" w:hAnsiTheme="majorHAnsi" w:cs="Arial"/>
          <w:lang w:val="en-GB"/>
        </w:rPr>
        <w:t xml:space="preserve"> the preparation</w:t>
      </w:r>
      <w:r w:rsidR="00EA64F3">
        <w:rPr>
          <w:rFonts w:asciiTheme="majorHAnsi" w:eastAsia="SimSun" w:hAnsiTheme="majorHAnsi" w:cs="Arial"/>
          <w:lang w:val="en-GB"/>
        </w:rPr>
        <w:t xml:space="preserve"> </w:t>
      </w:r>
      <w:r w:rsidRPr="00CC1AE4">
        <w:rPr>
          <w:rFonts w:asciiTheme="majorHAnsi" w:eastAsia="SimSun" w:hAnsiTheme="majorHAnsi" w:cs="Arial"/>
          <w:lang w:val="en-GB"/>
        </w:rPr>
        <w:t xml:space="preserve">of the final report. </w:t>
      </w:r>
    </w:p>
    <w:p w14:paraId="2AA1CC10" w14:textId="77777777" w:rsidR="00A76A61" w:rsidRPr="00CC1AE4" w:rsidRDefault="00A76A61" w:rsidP="00A76A61">
      <w:pPr>
        <w:contextualSpacing/>
        <w:jc w:val="both"/>
        <w:rPr>
          <w:rFonts w:asciiTheme="majorHAnsi" w:eastAsia="SimSun" w:hAnsiTheme="majorHAnsi" w:cs="Arial" w:hint="eastAsia"/>
          <w:lang w:val="en-GB"/>
        </w:rPr>
      </w:pPr>
    </w:p>
    <w:p w14:paraId="1C1E4EC4" w14:textId="77777777" w:rsidR="00A76A61" w:rsidRPr="00CC1AE4" w:rsidRDefault="00A76A61" w:rsidP="00A76A61">
      <w:pPr>
        <w:contextualSpacing/>
        <w:jc w:val="both"/>
        <w:rPr>
          <w:rFonts w:ascii="Lato" w:eastAsia="SimSun" w:hAnsi="Lato" w:cs="Calibri"/>
          <w:color w:val="FF0000"/>
          <w:sz w:val="24"/>
          <w:szCs w:val="24"/>
          <w:lang w:val="en-GB"/>
        </w:rPr>
      </w:pPr>
      <w:r w:rsidRPr="00CC1AE4">
        <w:rPr>
          <w:rFonts w:ascii="Lato" w:eastAsia="SimSun" w:hAnsi="Lato" w:cs="Calibri"/>
          <w:b/>
          <w:bCs/>
          <w:sz w:val="24"/>
          <w:szCs w:val="24"/>
          <w:lang w:val="en-GB"/>
        </w:rPr>
        <w:t>No Price Negotiation</w:t>
      </w:r>
      <w:r w:rsidRPr="00CC1AE4">
        <w:rPr>
          <w:rFonts w:ascii="Lato" w:eastAsia="SimSun" w:hAnsi="Lato" w:cs="Calibri"/>
          <w:sz w:val="24"/>
          <w:szCs w:val="24"/>
          <w:lang w:val="en-GB"/>
        </w:rPr>
        <w:t>: </w:t>
      </w:r>
      <w:r w:rsidRPr="00CC1AE4">
        <w:rPr>
          <w:rFonts w:ascii="Lato" w:eastAsia="SimSun" w:hAnsi="Lato" w:cs="Calibri"/>
          <w:color w:val="FF0000"/>
          <w:sz w:val="24"/>
          <w:szCs w:val="24"/>
          <w:lang w:val="en-GB"/>
        </w:rPr>
        <w:t>Please note that this tender follows a "best and final offer" (BAFO) approach. Suppliers are expected to submit their most competitive price and comprehensive proposal initially, as no negotiations regarding price will be undertaken after the submission deadline.</w:t>
      </w:r>
    </w:p>
    <w:p w14:paraId="51C07D95" w14:textId="77777777" w:rsidR="00A76A61" w:rsidRPr="00CC1AE4" w:rsidRDefault="00A76A61" w:rsidP="00A76A61">
      <w:pPr>
        <w:contextualSpacing/>
        <w:jc w:val="both"/>
        <w:rPr>
          <w:rFonts w:asciiTheme="majorHAnsi" w:eastAsia="SimSun" w:hAnsiTheme="majorHAnsi" w:cs="Arial" w:hint="eastAsia"/>
          <w:lang w:val="en-GB"/>
        </w:rPr>
      </w:pPr>
    </w:p>
    <w:p w14:paraId="41BE9AFC" w14:textId="77777777" w:rsidR="00A76A61" w:rsidRPr="00CC1AE4" w:rsidRDefault="00A76A61" w:rsidP="00A76A61">
      <w:pPr>
        <w:contextualSpacing/>
        <w:jc w:val="both"/>
        <w:rPr>
          <w:rFonts w:asciiTheme="majorHAnsi" w:eastAsia="SimSun" w:hAnsiTheme="majorHAnsi" w:cs="Arial" w:hint="eastAsia"/>
          <w:lang w:val="en-GB"/>
        </w:rPr>
      </w:pPr>
      <w:r w:rsidRPr="00CC1AE4">
        <w:rPr>
          <w:rFonts w:asciiTheme="majorHAnsi" w:eastAsia="SimSun" w:hAnsiTheme="majorHAnsi" w:cs="Courier New"/>
          <w:i/>
          <w:lang w:val="en-GB" w:eastAsia="en-GB"/>
        </w:rPr>
        <w:t>*World Vision Albania maintains the confidentiality of the offer and documentation you submit based on its strict procurement policies.</w:t>
      </w:r>
    </w:p>
    <w:p w14:paraId="484C9F92" w14:textId="77777777" w:rsidR="00A76A61" w:rsidRPr="00CC1AE4" w:rsidRDefault="00A76A61" w:rsidP="00A76A61">
      <w:pPr>
        <w:contextualSpacing/>
        <w:jc w:val="both"/>
        <w:rPr>
          <w:rFonts w:asciiTheme="majorHAnsi" w:eastAsia="SimSun" w:hAnsiTheme="majorHAnsi" w:cs="Times New Roman" w:hint="eastAsia"/>
          <w:b/>
          <w:color w:val="FF6B00"/>
          <w:lang w:val="en-GB"/>
        </w:rPr>
      </w:pPr>
    </w:p>
    <w:p w14:paraId="3E927EB4" w14:textId="77777777" w:rsidR="00A76A61" w:rsidRPr="00CC1AE4" w:rsidRDefault="00A76A61" w:rsidP="004816A1">
      <w:pPr>
        <w:pStyle w:val="Heading2"/>
        <w:rPr>
          <w:rFonts w:eastAsia="SimSun" w:hint="eastAsia"/>
          <w:lang w:val="en-GB"/>
        </w:rPr>
      </w:pPr>
      <w:r w:rsidRPr="00CC1AE4">
        <w:rPr>
          <w:rFonts w:eastAsia="SimSun"/>
          <w:lang w:val="en-GB"/>
        </w:rPr>
        <w:t>Criteria for evaluation of applications</w:t>
      </w:r>
    </w:p>
    <w:p w14:paraId="151390FE" w14:textId="77777777" w:rsidR="00A76A61" w:rsidRPr="00CC1AE4" w:rsidRDefault="00A76A61" w:rsidP="00A76A61">
      <w:pPr>
        <w:spacing w:before="60"/>
        <w:contextualSpacing/>
        <w:jc w:val="both"/>
        <w:rPr>
          <w:rFonts w:asciiTheme="majorHAnsi" w:eastAsia="SimSun" w:hAnsiTheme="majorHAnsi" w:cs="Tahoma" w:hint="eastAsia"/>
          <w:lang w:val="en-GB"/>
        </w:rPr>
      </w:pPr>
      <w:r w:rsidRPr="00CC1AE4">
        <w:rPr>
          <w:rFonts w:asciiTheme="majorHAnsi" w:eastAsia="SimSun" w:hAnsiTheme="majorHAnsi" w:cs="Tahoma"/>
          <w:lang w:val="en-GB"/>
        </w:rPr>
        <w:t>A Bidding Committee upon the following criteria will evaluate applications:</w:t>
      </w:r>
    </w:p>
    <w:p w14:paraId="2AAE0C55" w14:textId="77777777" w:rsidR="00A76A61" w:rsidRPr="00CC1AE4" w:rsidRDefault="00A76A61" w:rsidP="00A76A61">
      <w:pPr>
        <w:spacing w:before="60"/>
        <w:contextualSpacing/>
        <w:jc w:val="both"/>
        <w:rPr>
          <w:rFonts w:asciiTheme="majorHAnsi" w:eastAsia="SimSun" w:hAnsiTheme="majorHAnsi" w:cs="Tahoma" w:hint="eastAsia"/>
          <w:lang w:val="en-GB"/>
        </w:rPr>
      </w:pPr>
    </w:p>
    <w:p w14:paraId="721BEB39" w14:textId="4D2B1D8E" w:rsidR="00A76A61" w:rsidRPr="009B0C39" w:rsidRDefault="00A76A61" w:rsidP="00A76A61">
      <w:pPr>
        <w:contextualSpacing/>
        <w:jc w:val="both"/>
        <w:rPr>
          <w:rFonts w:asciiTheme="majorHAnsi" w:eastAsia="SimSun" w:hAnsiTheme="majorHAnsi" w:cs="Arial" w:hint="eastAsia"/>
          <w:b/>
          <w:i/>
          <w:color w:val="0070C0"/>
          <w:lang w:val="en-GB"/>
        </w:rPr>
      </w:pPr>
      <w:r w:rsidRPr="009B0C39">
        <w:rPr>
          <w:rFonts w:asciiTheme="majorHAnsi" w:eastAsia="SimSun" w:hAnsiTheme="majorHAnsi" w:cs="Arial"/>
          <w:b/>
          <w:i/>
          <w:lang w:val="en-GB"/>
        </w:rPr>
        <w:t>I-Technical proposal (</w:t>
      </w:r>
      <w:r w:rsidR="00C06A3F">
        <w:rPr>
          <w:rFonts w:asciiTheme="majorHAnsi" w:eastAsia="SimSun" w:hAnsiTheme="majorHAnsi" w:cs="Arial"/>
          <w:b/>
          <w:i/>
          <w:lang w:val="en-GB"/>
        </w:rPr>
        <w:t>8</w:t>
      </w:r>
      <w:r w:rsidR="00C06A3F" w:rsidRPr="009B0C39">
        <w:rPr>
          <w:rFonts w:asciiTheme="majorHAnsi" w:eastAsia="SimSun" w:hAnsiTheme="majorHAnsi" w:cs="Arial"/>
          <w:b/>
          <w:i/>
          <w:lang w:val="en-GB"/>
        </w:rPr>
        <w:t>0</w:t>
      </w:r>
      <w:r w:rsidRPr="009B0C39">
        <w:rPr>
          <w:rFonts w:asciiTheme="majorHAnsi" w:eastAsia="SimSun" w:hAnsiTheme="majorHAnsi" w:cs="Arial"/>
          <w:b/>
          <w:i/>
          <w:lang w:val="en-GB"/>
        </w:rPr>
        <w:t>%)</w:t>
      </w:r>
    </w:p>
    <w:p w14:paraId="286E0699" w14:textId="0A19AA0E" w:rsidR="00CC1AE4" w:rsidRDefault="006116BD" w:rsidP="00CC1AE4">
      <w:pPr>
        <w:jc w:val="both"/>
        <w:rPr>
          <w:rFonts w:asciiTheme="majorHAnsi" w:eastAsia="SimSun" w:hAnsiTheme="majorHAnsi" w:cs="Arial" w:hint="eastAsia"/>
          <w:i/>
          <w:lang w:val="en-GB"/>
        </w:rPr>
      </w:pPr>
      <w:r w:rsidRPr="00A43684">
        <w:rPr>
          <w:rFonts w:asciiTheme="majorHAnsi" w:eastAsia="SimSun" w:hAnsiTheme="majorHAnsi" w:cs="Arial"/>
          <w:b/>
          <w:bCs/>
          <w:i/>
          <w:color w:val="063C49" w:themeColor="accent4" w:themeShade="80"/>
          <w:lang w:val="en-GB"/>
        </w:rPr>
        <w:t>Understanding of the assignment</w:t>
      </w:r>
      <w:r>
        <w:rPr>
          <w:rFonts w:asciiTheme="majorHAnsi" w:eastAsia="SimSun" w:hAnsiTheme="majorHAnsi" w:cs="Arial"/>
          <w:i/>
          <w:lang w:val="en-GB"/>
        </w:rPr>
        <w:t xml:space="preserve"> (</w:t>
      </w:r>
      <w:r w:rsidR="00E309C2">
        <w:rPr>
          <w:rFonts w:asciiTheme="majorHAnsi" w:eastAsia="SimSun" w:hAnsiTheme="majorHAnsi" w:cs="Arial"/>
          <w:i/>
          <w:lang w:val="en-GB"/>
        </w:rPr>
        <w:t>20</w:t>
      </w:r>
      <w:r>
        <w:rPr>
          <w:rFonts w:asciiTheme="majorHAnsi" w:eastAsia="SimSun" w:hAnsiTheme="majorHAnsi" w:cs="Arial"/>
          <w:i/>
          <w:lang w:val="en-GB"/>
        </w:rPr>
        <w:t>%)</w:t>
      </w:r>
    </w:p>
    <w:p w14:paraId="184449E1" w14:textId="65C912C3" w:rsidR="009B0C39" w:rsidRPr="00D61CBF" w:rsidRDefault="00D61CBF" w:rsidP="00D61CBF">
      <w:pPr>
        <w:pStyle w:val="ListParagraph"/>
        <w:numPr>
          <w:ilvl w:val="0"/>
          <w:numId w:val="40"/>
        </w:numPr>
        <w:jc w:val="both"/>
        <w:rPr>
          <w:rFonts w:asciiTheme="majorHAnsi" w:eastAsia="SimSun" w:hAnsiTheme="majorHAnsi" w:cs="Arial" w:hint="eastAsia"/>
          <w:i/>
          <w:lang w:val="en-GB"/>
        </w:rPr>
      </w:pPr>
      <w:r w:rsidRPr="00D61CBF">
        <w:rPr>
          <w:rFonts w:asciiTheme="majorHAnsi" w:eastAsia="SimSun" w:hAnsiTheme="majorHAnsi" w:cs="Arial"/>
          <w:i/>
        </w:rPr>
        <w:t>The extent to which the consultant demonstrates a clear and accurate understanding of the RISE Her project and the purpose of the final evaluation. A strong proposal will show that the consultant understands the project’s context, objectives, target groups, and implementation areas, as well as the specific evaluation criteria of effectiveness, impact, and sustainability.</w:t>
      </w:r>
    </w:p>
    <w:p w14:paraId="2EB39242" w14:textId="159D89EB" w:rsidR="006116BD" w:rsidRDefault="006116BD" w:rsidP="00CC1AE4">
      <w:pPr>
        <w:jc w:val="both"/>
        <w:rPr>
          <w:rFonts w:asciiTheme="majorHAnsi" w:eastAsia="SimSun" w:hAnsiTheme="majorHAnsi" w:cs="Arial" w:hint="eastAsia"/>
          <w:i/>
          <w:lang w:val="en-GB"/>
        </w:rPr>
      </w:pPr>
      <w:r w:rsidRPr="00A43684">
        <w:rPr>
          <w:rFonts w:asciiTheme="majorHAnsi" w:eastAsia="SimSun" w:hAnsiTheme="majorHAnsi" w:cs="Arial"/>
          <w:b/>
          <w:bCs/>
          <w:i/>
          <w:color w:val="063C49" w:themeColor="accent4" w:themeShade="80"/>
          <w:lang w:val="en-GB"/>
        </w:rPr>
        <w:t>Evaluation design and methodology</w:t>
      </w:r>
      <w:r>
        <w:rPr>
          <w:rFonts w:asciiTheme="majorHAnsi" w:eastAsia="SimSun" w:hAnsiTheme="majorHAnsi" w:cs="Arial"/>
          <w:i/>
          <w:lang w:val="en-GB"/>
        </w:rPr>
        <w:t xml:space="preserve"> (</w:t>
      </w:r>
      <w:r w:rsidR="00046286">
        <w:rPr>
          <w:rFonts w:asciiTheme="majorHAnsi" w:eastAsia="SimSun" w:hAnsiTheme="majorHAnsi" w:cs="Arial"/>
          <w:i/>
          <w:lang w:val="en-GB"/>
        </w:rPr>
        <w:t>2</w:t>
      </w:r>
      <w:r w:rsidR="00E309C2">
        <w:rPr>
          <w:rFonts w:asciiTheme="majorHAnsi" w:eastAsia="SimSun" w:hAnsiTheme="majorHAnsi" w:cs="Arial"/>
          <w:i/>
          <w:lang w:val="en-GB"/>
        </w:rPr>
        <w:t>5</w:t>
      </w:r>
      <w:r w:rsidR="00221980">
        <w:rPr>
          <w:rFonts w:asciiTheme="majorHAnsi" w:eastAsia="SimSun" w:hAnsiTheme="majorHAnsi" w:cs="Arial"/>
          <w:i/>
          <w:lang w:val="en-GB"/>
        </w:rPr>
        <w:t>%)</w:t>
      </w:r>
    </w:p>
    <w:p w14:paraId="033E380A" w14:textId="760787CD" w:rsidR="00D814C9" w:rsidRPr="009B2AF4" w:rsidRDefault="009B2AF4" w:rsidP="009B2AF4">
      <w:pPr>
        <w:pStyle w:val="ListParagraph"/>
        <w:numPr>
          <w:ilvl w:val="0"/>
          <w:numId w:val="39"/>
        </w:numPr>
        <w:jc w:val="both"/>
        <w:rPr>
          <w:rFonts w:asciiTheme="majorHAnsi" w:eastAsia="SimSun" w:hAnsiTheme="majorHAnsi" w:cs="Arial" w:hint="eastAsia"/>
          <w:i/>
          <w:lang w:val="en-GB"/>
        </w:rPr>
      </w:pPr>
      <w:r w:rsidRPr="009B2AF4">
        <w:rPr>
          <w:rFonts w:asciiTheme="majorHAnsi" w:eastAsia="SimSun" w:hAnsiTheme="majorHAnsi" w:cs="Arial"/>
          <w:i/>
        </w:rPr>
        <w:t>The quality and feasibility of the proposed methodological approach for conducting the evaluation. The consultant must present a clear mixed-methods design that includes appropriate qualitative and quantitative tools, realistic sampling strategies, and plans for data collection and analysis.</w:t>
      </w:r>
    </w:p>
    <w:p w14:paraId="27B98E8B" w14:textId="563A3108" w:rsidR="00221980" w:rsidRDefault="00221980" w:rsidP="00CC1AE4">
      <w:pPr>
        <w:jc w:val="both"/>
        <w:rPr>
          <w:rFonts w:asciiTheme="majorHAnsi" w:eastAsia="SimSun" w:hAnsiTheme="majorHAnsi" w:cs="Arial" w:hint="eastAsia"/>
          <w:i/>
          <w:lang w:val="en-GB"/>
        </w:rPr>
      </w:pPr>
      <w:r w:rsidRPr="00A43684">
        <w:rPr>
          <w:rFonts w:asciiTheme="majorHAnsi" w:eastAsia="SimSun" w:hAnsiTheme="majorHAnsi" w:cs="Arial"/>
          <w:b/>
          <w:bCs/>
          <w:i/>
          <w:color w:val="063C49" w:themeColor="accent4" w:themeShade="80"/>
          <w:lang w:val="en-GB"/>
        </w:rPr>
        <w:t>Expertise and Experience</w:t>
      </w:r>
      <w:r>
        <w:rPr>
          <w:rFonts w:asciiTheme="majorHAnsi" w:eastAsia="SimSun" w:hAnsiTheme="majorHAnsi" w:cs="Arial"/>
          <w:i/>
          <w:lang w:val="en-GB"/>
        </w:rPr>
        <w:t xml:space="preserve"> (25%)</w:t>
      </w:r>
    </w:p>
    <w:p w14:paraId="0307F456" w14:textId="77777777" w:rsidR="008A7AA4" w:rsidRPr="009B0C39" w:rsidRDefault="008A7AA4" w:rsidP="009B0C39">
      <w:pPr>
        <w:pStyle w:val="ListParagraph"/>
        <w:numPr>
          <w:ilvl w:val="0"/>
          <w:numId w:val="38"/>
        </w:numPr>
        <w:rPr>
          <w:rFonts w:eastAsia="SimSun" w:hint="eastAsia"/>
          <w:i/>
          <w:iCs/>
          <w:lang w:val="en-GB"/>
        </w:rPr>
      </w:pPr>
      <w:r w:rsidRPr="009B0C39">
        <w:rPr>
          <w:rFonts w:eastAsia="SimSun"/>
          <w:i/>
          <w:iCs/>
          <w:lang w:val="en-GB"/>
        </w:rPr>
        <w:t xml:space="preserve">Consultant/s with relevant professional background and proven experience: </w:t>
      </w:r>
    </w:p>
    <w:p w14:paraId="63353BEA" w14:textId="77777777" w:rsidR="008A7AA4" w:rsidRPr="007831D6" w:rsidRDefault="008A7AA4" w:rsidP="008A7AA4">
      <w:pPr>
        <w:numPr>
          <w:ilvl w:val="1"/>
          <w:numId w:val="4"/>
        </w:numPr>
        <w:jc w:val="both"/>
        <w:rPr>
          <w:rFonts w:asciiTheme="majorHAnsi" w:eastAsia="SimSun" w:hAnsiTheme="majorHAnsi" w:cs="Arial" w:hint="eastAsia"/>
          <w:i/>
        </w:rPr>
      </w:pPr>
      <w:r w:rsidRPr="007831D6">
        <w:rPr>
          <w:rFonts w:asciiTheme="majorHAnsi" w:eastAsia="SimSun" w:hAnsiTheme="majorHAnsi" w:cs="Arial"/>
          <w:i/>
        </w:rPr>
        <w:t>At least 7 years of experience evaluating EU-funded or international development projects</w:t>
      </w:r>
    </w:p>
    <w:p w14:paraId="0C487474" w14:textId="77777777" w:rsidR="008A7AA4" w:rsidRPr="007831D6" w:rsidRDefault="008A7AA4" w:rsidP="008A7AA4">
      <w:pPr>
        <w:numPr>
          <w:ilvl w:val="1"/>
          <w:numId w:val="4"/>
        </w:numPr>
        <w:jc w:val="both"/>
        <w:rPr>
          <w:rFonts w:asciiTheme="majorHAnsi" w:eastAsia="SimSun" w:hAnsiTheme="majorHAnsi" w:cs="Arial" w:hint="eastAsia"/>
          <w:i/>
        </w:rPr>
      </w:pPr>
      <w:r w:rsidRPr="007831D6">
        <w:rPr>
          <w:rFonts w:asciiTheme="majorHAnsi" w:eastAsia="SimSun" w:hAnsiTheme="majorHAnsi" w:cs="Arial"/>
          <w:i/>
        </w:rPr>
        <w:t>Proven experience in gender equality, GBV, and social inclusion</w:t>
      </w:r>
    </w:p>
    <w:p w14:paraId="52A83498" w14:textId="77777777" w:rsidR="008A7AA4" w:rsidRPr="007831D6" w:rsidRDefault="008A7AA4" w:rsidP="008A7AA4">
      <w:pPr>
        <w:numPr>
          <w:ilvl w:val="1"/>
          <w:numId w:val="4"/>
        </w:numPr>
        <w:jc w:val="both"/>
        <w:rPr>
          <w:rFonts w:asciiTheme="majorHAnsi" w:eastAsia="SimSun" w:hAnsiTheme="majorHAnsi" w:cs="Arial" w:hint="eastAsia"/>
          <w:i/>
        </w:rPr>
      </w:pPr>
      <w:r w:rsidRPr="007831D6">
        <w:rPr>
          <w:rFonts w:asciiTheme="majorHAnsi" w:eastAsia="SimSun" w:hAnsiTheme="majorHAnsi" w:cs="Arial"/>
          <w:i/>
        </w:rPr>
        <w:t>Experience with CSO capacity-building programs</w:t>
      </w:r>
    </w:p>
    <w:p w14:paraId="19F69CBD" w14:textId="77777777" w:rsidR="008A7AA4" w:rsidRPr="007831D6" w:rsidRDefault="008A7AA4" w:rsidP="008A7AA4">
      <w:pPr>
        <w:numPr>
          <w:ilvl w:val="1"/>
          <w:numId w:val="4"/>
        </w:numPr>
        <w:jc w:val="both"/>
        <w:rPr>
          <w:rFonts w:asciiTheme="majorHAnsi" w:eastAsia="SimSun" w:hAnsiTheme="majorHAnsi" w:cs="Arial" w:hint="eastAsia"/>
          <w:i/>
        </w:rPr>
      </w:pPr>
      <w:r w:rsidRPr="007831D6">
        <w:rPr>
          <w:rFonts w:asciiTheme="majorHAnsi" w:eastAsia="SimSun" w:hAnsiTheme="majorHAnsi" w:cs="Arial"/>
          <w:i/>
        </w:rPr>
        <w:t>Experience conducting evaluations in Albania or the Western Balkans</w:t>
      </w:r>
    </w:p>
    <w:p w14:paraId="24E7B942" w14:textId="77777777" w:rsidR="008A7AA4" w:rsidRPr="007831D6" w:rsidRDefault="008A7AA4" w:rsidP="008A7AA4">
      <w:pPr>
        <w:numPr>
          <w:ilvl w:val="1"/>
          <w:numId w:val="4"/>
        </w:numPr>
        <w:jc w:val="both"/>
        <w:rPr>
          <w:rFonts w:asciiTheme="majorHAnsi" w:eastAsia="SimSun" w:hAnsiTheme="majorHAnsi" w:cs="Arial" w:hint="eastAsia"/>
          <w:i/>
        </w:rPr>
      </w:pPr>
      <w:r w:rsidRPr="007831D6">
        <w:rPr>
          <w:rFonts w:asciiTheme="majorHAnsi" w:eastAsia="SimSun" w:hAnsiTheme="majorHAnsi" w:cs="Arial"/>
          <w:i/>
        </w:rPr>
        <w:t>Strong mixed-methods research skills</w:t>
      </w:r>
    </w:p>
    <w:p w14:paraId="41617E19" w14:textId="737932A4" w:rsidR="00221980" w:rsidRPr="00CC1AE4" w:rsidRDefault="00046286" w:rsidP="00CC1AE4">
      <w:pPr>
        <w:jc w:val="both"/>
        <w:rPr>
          <w:rFonts w:asciiTheme="majorHAnsi" w:eastAsia="SimSun" w:hAnsiTheme="majorHAnsi" w:cs="Arial" w:hint="eastAsia"/>
          <w:i/>
          <w:lang w:val="en-GB"/>
        </w:rPr>
      </w:pPr>
      <w:r w:rsidRPr="00A43684">
        <w:rPr>
          <w:rFonts w:asciiTheme="majorHAnsi" w:eastAsia="SimSun" w:hAnsiTheme="majorHAnsi" w:cs="Arial"/>
          <w:b/>
          <w:bCs/>
          <w:i/>
          <w:color w:val="063C49" w:themeColor="accent4" w:themeShade="80"/>
          <w:lang w:val="en-GB"/>
        </w:rPr>
        <w:t>Work plan and timeline</w:t>
      </w:r>
      <w:r>
        <w:rPr>
          <w:rFonts w:asciiTheme="majorHAnsi" w:eastAsia="SimSun" w:hAnsiTheme="majorHAnsi" w:cs="Arial"/>
          <w:i/>
          <w:lang w:val="en-GB"/>
        </w:rPr>
        <w:t xml:space="preserve"> (10%)</w:t>
      </w:r>
    </w:p>
    <w:p w14:paraId="36BF6134" w14:textId="276889E7" w:rsidR="00CC1AE4" w:rsidRPr="009B0C39" w:rsidRDefault="004A23F7" w:rsidP="009B0C39">
      <w:pPr>
        <w:pStyle w:val="ListParagraph"/>
        <w:numPr>
          <w:ilvl w:val="0"/>
          <w:numId w:val="36"/>
        </w:numPr>
        <w:jc w:val="both"/>
        <w:rPr>
          <w:rFonts w:asciiTheme="majorHAnsi" w:eastAsia="SimSun" w:hAnsiTheme="majorHAnsi" w:cs="Arial" w:hint="eastAsia"/>
          <w:i/>
          <w:lang w:val="en-GB"/>
        </w:rPr>
      </w:pPr>
      <w:r w:rsidRPr="009B0C39">
        <w:rPr>
          <w:rFonts w:asciiTheme="majorHAnsi" w:eastAsia="SimSun" w:hAnsiTheme="majorHAnsi" w:cs="Arial"/>
          <w:i/>
          <w:lang w:val="en-GB"/>
        </w:rPr>
        <w:t>A detailed work plan that has realistic timelines, clarity of the ta</w:t>
      </w:r>
      <w:r w:rsidR="009B0C39" w:rsidRPr="009B0C39">
        <w:rPr>
          <w:rFonts w:asciiTheme="majorHAnsi" w:eastAsia="SimSun" w:hAnsiTheme="majorHAnsi" w:cs="Arial"/>
          <w:i/>
          <w:lang w:val="en-GB"/>
        </w:rPr>
        <w:t xml:space="preserve">sks, alignment with the Tor evaluation timeframe. </w:t>
      </w:r>
    </w:p>
    <w:p w14:paraId="3881DB82" w14:textId="57C0C400" w:rsidR="00A76A61" w:rsidRPr="00CC1AE4" w:rsidRDefault="00A76A61" w:rsidP="00A76A61">
      <w:pPr>
        <w:contextualSpacing/>
        <w:jc w:val="both"/>
        <w:rPr>
          <w:rFonts w:asciiTheme="majorHAnsi" w:eastAsia="SimSun" w:hAnsiTheme="majorHAnsi" w:cs="Arial" w:hint="eastAsia"/>
          <w:b/>
          <w:i/>
          <w:lang w:val="en-GB"/>
        </w:rPr>
      </w:pPr>
      <w:r w:rsidRPr="00CC1AE4">
        <w:rPr>
          <w:rFonts w:asciiTheme="majorHAnsi" w:eastAsia="SimSun" w:hAnsiTheme="majorHAnsi" w:cs="Arial"/>
          <w:b/>
          <w:i/>
          <w:lang w:val="en-GB"/>
        </w:rPr>
        <w:t>II-Financial Proposal (</w:t>
      </w:r>
      <w:r w:rsidR="00E309C2">
        <w:rPr>
          <w:rFonts w:asciiTheme="majorHAnsi" w:eastAsia="SimSun" w:hAnsiTheme="majorHAnsi" w:cs="Arial"/>
          <w:b/>
          <w:i/>
          <w:lang w:val="en-GB"/>
        </w:rPr>
        <w:t>2</w:t>
      </w:r>
      <w:r w:rsidRPr="00CC1AE4">
        <w:rPr>
          <w:rFonts w:asciiTheme="majorHAnsi" w:eastAsia="SimSun" w:hAnsiTheme="majorHAnsi" w:cs="Arial"/>
          <w:b/>
          <w:i/>
          <w:lang w:val="en-GB"/>
        </w:rPr>
        <w:t>0%)</w:t>
      </w:r>
    </w:p>
    <w:p w14:paraId="01BA85DA" w14:textId="77777777" w:rsidR="00B54D3F" w:rsidRPr="00CC1AE4" w:rsidRDefault="00B54D3F" w:rsidP="00B54D3F">
      <w:pPr>
        <w:rPr>
          <w:rFonts w:eastAsia="SimHei" w:hint="eastAsia"/>
          <w:lang w:val="en-GB"/>
        </w:rPr>
      </w:pPr>
      <w:bookmarkStart w:id="1" w:name="_Toc31399275"/>
    </w:p>
    <w:p w14:paraId="68CED813" w14:textId="668B1BE8" w:rsidR="00A76A61" w:rsidRPr="00CC1AE4" w:rsidRDefault="00A76A61" w:rsidP="00B54D3F">
      <w:pPr>
        <w:pStyle w:val="Heading2"/>
        <w:rPr>
          <w:rFonts w:eastAsia="SimHei" w:hint="eastAsia"/>
          <w:lang w:val="en-GB"/>
        </w:rPr>
      </w:pPr>
      <w:r w:rsidRPr="00CC1AE4">
        <w:rPr>
          <w:rFonts w:eastAsia="SimHei"/>
          <w:lang w:val="en-GB"/>
        </w:rPr>
        <w:t>Final Evaluation and Award of Contrac</w:t>
      </w:r>
      <w:bookmarkEnd w:id="1"/>
      <w:r w:rsidRPr="00CC1AE4">
        <w:rPr>
          <w:rFonts w:eastAsia="SimHei"/>
          <w:lang w:val="en-GB"/>
        </w:rPr>
        <w:t>t</w:t>
      </w:r>
    </w:p>
    <w:p w14:paraId="6244468A" w14:textId="77777777" w:rsidR="00A76A61" w:rsidRPr="00CC1AE4" w:rsidRDefault="00A76A61" w:rsidP="00A76A61">
      <w:pPr>
        <w:contextualSpacing/>
        <w:jc w:val="both"/>
        <w:rPr>
          <w:rFonts w:asciiTheme="majorHAnsi" w:eastAsia="SimSun" w:hAnsiTheme="majorHAnsi" w:cs="Calibri" w:hint="eastAsia"/>
          <w:lang w:val="en-GB"/>
        </w:rPr>
      </w:pPr>
      <w:r w:rsidRPr="00CC1AE4">
        <w:rPr>
          <w:rFonts w:asciiTheme="majorHAnsi" w:eastAsia="SimSun" w:hAnsiTheme="majorHAnsi" w:cs="Calibri"/>
          <w:lang w:val="en-GB"/>
        </w:rPr>
        <w:t>The contract will be awarded to the best technically acceptable proposal considering proposed prices.</w:t>
      </w:r>
    </w:p>
    <w:p w14:paraId="7052FCB6" w14:textId="77777777" w:rsidR="00A76A61" w:rsidRPr="00CC1AE4" w:rsidRDefault="00A76A61" w:rsidP="00A76A61">
      <w:pPr>
        <w:contextualSpacing/>
        <w:jc w:val="both"/>
        <w:rPr>
          <w:rFonts w:asciiTheme="majorHAnsi" w:eastAsia="SimSun" w:hAnsiTheme="majorHAnsi" w:cs="Calibri" w:hint="eastAsia"/>
          <w:lang w:val="en-GB"/>
        </w:rPr>
      </w:pPr>
    </w:p>
    <w:p w14:paraId="3AB5D77D" w14:textId="77777777" w:rsidR="00A76A61" w:rsidRPr="00CC1AE4" w:rsidRDefault="00A76A61" w:rsidP="00A76A61">
      <w:pPr>
        <w:contextualSpacing/>
        <w:jc w:val="both"/>
        <w:rPr>
          <w:rFonts w:asciiTheme="majorHAnsi" w:eastAsia="SimSun" w:hAnsiTheme="majorHAnsi" w:cs="Calibri" w:hint="eastAsia"/>
          <w:lang w:val="en-GB"/>
        </w:rPr>
      </w:pPr>
      <w:r w:rsidRPr="00CC1AE4">
        <w:rPr>
          <w:rFonts w:asciiTheme="majorHAnsi" w:eastAsia="SimSun" w:hAnsiTheme="majorHAnsi" w:cs="Calibri"/>
          <w:lang w:val="en-GB"/>
        </w:rPr>
        <w:t>The following formula will be used for combined technical and financial evaluation of proposals:</w:t>
      </w:r>
    </w:p>
    <w:p w14:paraId="6D18BC89" w14:textId="77777777" w:rsidR="00A76A61" w:rsidRPr="00CC1AE4" w:rsidRDefault="00A76A61" w:rsidP="00A76A61">
      <w:pPr>
        <w:contextualSpacing/>
        <w:jc w:val="both"/>
        <w:rPr>
          <w:rFonts w:asciiTheme="majorHAnsi" w:eastAsia="SimSun" w:hAnsiTheme="majorHAnsi" w:cs="Calibri" w:hint="eastAsia"/>
          <w:lang w:val="en-GB"/>
        </w:rPr>
      </w:pPr>
      <w:r w:rsidRPr="00CC1AE4">
        <w:rPr>
          <w:rFonts w:asciiTheme="majorHAnsi" w:eastAsia="SimSun" w:hAnsiTheme="majorHAnsi" w:cs="Calibri"/>
          <w:lang w:val="en-GB"/>
        </w:rPr>
        <w:t>The lowest evaluated Financial Proposal (Fm) is given the maximum financial score (Sf) of 100. The formula for determining the financial scores (Sf) of all other Proposals is calculated as following:</w:t>
      </w:r>
    </w:p>
    <w:p w14:paraId="6905C3B6" w14:textId="77777777" w:rsidR="00A76A61" w:rsidRPr="00CC1AE4" w:rsidRDefault="00A76A61" w:rsidP="00A76A61">
      <w:pPr>
        <w:contextualSpacing/>
        <w:jc w:val="both"/>
        <w:rPr>
          <w:rFonts w:asciiTheme="majorHAnsi" w:eastAsia="SimSun" w:hAnsiTheme="majorHAnsi" w:cs="Calibri" w:hint="eastAsia"/>
          <w:lang w:val="en-GB"/>
        </w:rPr>
      </w:pPr>
      <w:r w:rsidRPr="00CC1AE4">
        <w:rPr>
          <w:rFonts w:asciiTheme="majorHAnsi" w:eastAsia="SimSun" w:hAnsiTheme="majorHAnsi" w:cs="Calibri"/>
          <w:lang w:val="en-GB"/>
        </w:rPr>
        <w:t>Sf = 100 x Fm/ F, in which “Sf” is the financial score, “Fm” is the lowest price, and “F” the price of the proposal under consideration.</w:t>
      </w:r>
    </w:p>
    <w:p w14:paraId="1D320558" w14:textId="77777777" w:rsidR="00A76A61" w:rsidRPr="00CC1AE4" w:rsidRDefault="00A76A61" w:rsidP="00A76A61">
      <w:pPr>
        <w:contextualSpacing/>
        <w:jc w:val="both"/>
        <w:rPr>
          <w:rFonts w:asciiTheme="majorHAnsi" w:eastAsia="SimSun" w:hAnsiTheme="majorHAnsi" w:cs="Calibri" w:hint="eastAsia"/>
          <w:lang w:val="en-GB"/>
        </w:rPr>
      </w:pPr>
      <w:r w:rsidRPr="00CC1AE4">
        <w:rPr>
          <w:rFonts w:asciiTheme="majorHAnsi" w:eastAsia="SimSun" w:hAnsiTheme="majorHAnsi" w:cs="Calibri"/>
          <w:lang w:val="en-GB"/>
        </w:rPr>
        <w:t>The weights given to the Technical (T) and Financial (P) Proposals are:</w:t>
      </w:r>
    </w:p>
    <w:p w14:paraId="2303CDD9" w14:textId="192C26B8" w:rsidR="00A76A61" w:rsidRPr="00CC1AE4" w:rsidRDefault="00A76A61" w:rsidP="00A76A61">
      <w:pPr>
        <w:contextualSpacing/>
        <w:jc w:val="both"/>
        <w:rPr>
          <w:rFonts w:asciiTheme="majorHAnsi" w:eastAsia="SimSun" w:hAnsiTheme="majorHAnsi" w:cs="Calibri" w:hint="eastAsia"/>
          <w:lang w:val="en-GB"/>
        </w:rPr>
      </w:pPr>
      <w:r w:rsidRPr="00CC1AE4">
        <w:rPr>
          <w:rFonts w:asciiTheme="majorHAnsi" w:eastAsia="SimSun" w:hAnsiTheme="majorHAnsi" w:cs="Calibri"/>
          <w:lang w:val="en-GB"/>
        </w:rPr>
        <w:t xml:space="preserve">T = </w:t>
      </w:r>
      <w:r w:rsidR="00E309C2">
        <w:rPr>
          <w:rFonts w:asciiTheme="majorHAnsi" w:eastAsia="SimSun" w:hAnsiTheme="majorHAnsi" w:cs="Calibri"/>
          <w:lang w:val="en-GB"/>
        </w:rPr>
        <w:t>8</w:t>
      </w:r>
      <w:r w:rsidRPr="00CC1AE4">
        <w:rPr>
          <w:rFonts w:asciiTheme="majorHAnsi" w:eastAsia="SimSun" w:hAnsiTheme="majorHAnsi" w:cs="Calibri"/>
          <w:lang w:val="en-GB"/>
        </w:rPr>
        <w:t>0, and</w:t>
      </w:r>
    </w:p>
    <w:p w14:paraId="63FCBF3E" w14:textId="4DD617D7" w:rsidR="00A76A61" w:rsidRPr="00CC1AE4" w:rsidRDefault="00A76A61" w:rsidP="00A76A61">
      <w:pPr>
        <w:contextualSpacing/>
        <w:jc w:val="both"/>
        <w:rPr>
          <w:rFonts w:asciiTheme="majorHAnsi" w:eastAsia="SimSun" w:hAnsiTheme="majorHAnsi" w:cs="Calibri" w:hint="eastAsia"/>
          <w:lang w:val="en-GB"/>
        </w:rPr>
      </w:pPr>
      <w:r w:rsidRPr="00CC1AE4">
        <w:rPr>
          <w:rFonts w:asciiTheme="majorHAnsi" w:eastAsia="SimSun" w:hAnsiTheme="majorHAnsi" w:cs="Calibri"/>
          <w:lang w:val="en-GB"/>
        </w:rPr>
        <w:t xml:space="preserve">P = </w:t>
      </w:r>
      <w:r w:rsidR="00E309C2">
        <w:rPr>
          <w:rFonts w:asciiTheme="majorHAnsi" w:eastAsia="SimSun" w:hAnsiTheme="majorHAnsi" w:cs="Calibri"/>
          <w:lang w:val="en-GB"/>
        </w:rPr>
        <w:t>2</w:t>
      </w:r>
      <w:r w:rsidRPr="00CC1AE4">
        <w:rPr>
          <w:rFonts w:asciiTheme="majorHAnsi" w:eastAsia="SimSun" w:hAnsiTheme="majorHAnsi" w:cs="Calibri"/>
          <w:lang w:val="en-GB"/>
        </w:rPr>
        <w:t>0</w:t>
      </w:r>
    </w:p>
    <w:p w14:paraId="72419D50" w14:textId="77777777" w:rsidR="00A76A61" w:rsidRPr="00CC1AE4" w:rsidRDefault="00A76A61" w:rsidP="00A76A61">
      <w:pPr>
        <w:contextualSpacing/>
        <w:jc w:val="both"/>
        <w:rPr>
          <w:rFonts w:asciiTheme="majorHAnsi" w:eastAsia="SimSun" w:hAnsiTheme="majorHAnsi" w:cs="Calibri" w:hint="eastAsia"/>
          <w:lang w:val="en-GB"/>
        </w:rPr>
      </w:pPr>
      <w:r w:rsidRPr="00CC1AE4">
        <w:rPr>
          <w:rFonts w:asciiTheme="majorHAnsi" w:eastAsia="SimSun" w:hAnsiTheme="majorHAnsi" w:cs="Calibri"/>
          <w:lang w:val="en-GB"/>
        </w:rPr>
        <w:t>Proposals are ranked according to their combined technical (St) and financial (Sf) scores using the weights (T = the weight given to the Technical Proposal; P = the weight given to the Financial Proposal; T + P = 1) as following: S = St x T% + Sf x P%.</w:t>
      </w:r>
    </w:p>
    <w:p w14:paraId="5A3D0690" w14:textId="77777777" w:rsidR="00A76A61" w:rsidRPr="00CC1AE4" w:rsidRDefault="00A76A61" w:rsidP="00A76A61">
      <w:pPr>
        <w:spacing w:before="120"/>
        <w:contextualSpacing/>
        <w:jc w:val="both"/>
        <w:rPr>
          <w:rFonts w:asciiTheme="majorHAnsi" w:eastAsia="SimSun" w:hAnsiTheme="majorHAnsi" w:cs="Tahoma" w:hint="eastAsia"/>
          <w:lang w:val="en-GB"/>
        </w:rPr>
      </w:pPr>
      <w:r w:rsidRPr="00CC1AE4">
        <w:rPr>
          <w:rFonts w:asciiTheme="majorHAnsi" w:eastAsia="SimSun" w:hAnsiTheme="majorHAnsi" w:cs="Tahoma"/>
          <w:lang w:val="en-GB"/>
        </w:rPr>
        <w:t>Only Bidders that have passed the pre-qualification process of Technical and Administrative proposals will be considered for financial proposal evaluation.</w:t>
      </w:r>
    </w:p>
    <w:p w14:paraId="7231AFEE" w14:textId="77777777" w:rsidR="00A76A61" w:rsidRPr="00CC1AE4" w:rsidRDefault="00A76A61" w:rsidP="00A76A61">
      <w:pPr>
        <w:contextualSpacing/>
        <w:jc w:val="both"/>
        <w:rPr>
          <w:rFonts w:asciiTheme="majorHAnsi" w:eastAsia="SimSun" w:hAnsiTheme="majorHAnsi" w:cs="Arial" w:hint="eastAsia"/>
          <w:lang w:val="en-GB"/>
        </w:rPr>
      </w:pPr>
    </w:p>
    <w:p w14:paraId="773733B2" w14:textId="77777777" w:rsidR="00A76A61" w:rsidRPr="00CC1AE4" w:rsidRDefault="00A76A61" w:rsidP="00A76A61">
      <w:pPr>
        <w:contextualSpacing/>
        <w:jc w:val="both"/>
        <w:rPr>
          <w:rFonts w:asciiTheme="majorHAnsi" w:eastAsia="SimSun" w:hAnsiTheme="majorHAnsi" w:cs="Arial" w:hint="eastAsia"/>
          <w:b/>
          <w:lang w:val="en-GB"/>
        </w:rPr>
      </w:pPr>
      <w:r w:rsidRPr="00CC1AE4">
        <w:rPr>
          <w:rFonts w:asciiTheme="majorHAnsi" w:eastAsia="SimSun" w:hAnsiTheme="majorHAnsi" w:cs="Arial"/>
          <w:b/>
          <w:lang w:val="en-GB"/>
        </w:rPr>
        <w:t xml:space="preserve">Deadline for receipt of applications: </w:t>
      </w:r>
    </w:p>
    <w:p w14:paraId="1BC725C8" w14:textId="06B91418" w:rsidR="00A76A61" w:rsidRPr="00CC1AE4" w:rsidRDefault="00A76A61" w:rsidP="00A76A61">
      <w:pPr>
        <w:spacing w:before="120"/>
        <w:contextualSpacing/>
        <w:jc w:val="both"/>
        <w:rPr>
          <w:rFonts w:asciiTheme="majorHAnsi" w:eastAsia="SimSun" w:hAnsiTheme="majorHAnsi" w:cs="Tahoma" w:hint="eastAsia"/>
          <w:lang w:val="en-GB"/>
        </w:rPr>
      </w:pPr>
      <w:r w:rsidRPr="00CC1AE4">
        <w:rPr>
          <w:rFonts w:asciiTheme="majorHAnsi" w:eastAsia="SimSun" w:hAnsiTheme="majorHAnsi" w:cs="Tahoma"/>
          <w:lang w:val="en-GB"/>
        </w:rPr>
        <w:t xml:space="preserve">Only Questions/requests should be made by latest </w:t>
      </w:r>
      <w:r w:rsidR="00BE037C" w:rsidRPr="00036321">
        <w:rPr>
          <w:rFonts w:asciiTheme="majorHAnsi" w:eastAsia="SimSun" w:hAnsiTheme="majorHAnsi" w:cs="Tahoma"/>
          <w:lang w:val="en-GB"/>
        </w:rPr>
        <w:t>date</w:t>
      </w:r>
      <w:r w:rsidRPr="00036321">
        <w:rPr>
          <w:rFonts w:asciiTheme="majorHAnsi" w:eastAsia="SimSun" w:hAnsiTheme="majorHAnsi" w:cs="Tahoma"/>
          <w:lang w:val="en-GB"/>
        </w:rPr>
        <w:t xml:space="preserve"> </w:t>
      </w:r>
      <w:r w:rsidR="007B069B">
        <w:rPr>
          <w:rFonts w:asciiTheme="majorHAnsi" w:eastAsia="SimSun" w:hAnsiTheme="majorHAnsi" w:cs="Tahoma"/>
          <w:lang w:val="en-GB"/>
        </w:rPr>
        <w:t xml:space="preserve">10 February </w:t>
      </w:r>
      <w:r w:rsidRPr="00036321">
        <w:rPr>
          <w:rFonts w:asciiTheme="majorHAnsi" w:eastAsia="SimSun" w:hAnsiTheme="majorHAnsi" w:cs="Tahoma"/>
          <w:lang w:val="en-GB"/>
        </w:rPr>
        <w:t>202</w:t>
      </w:r>
      <w:r w:rsidR="00BE037C" w:rsidRPr="00036321">
        <w:rPr>
          <w:rFonts w:asciiTheme="majorHAnsi" w:eastAsia="SimSun" w:hAnsiTheme="majorHAnsi" w:cs="Tahoma"/>
          <w:lang w:val="en-GB"/>
        </w:rPr>
        <w:t>6</w:t>
      </w:r>
      <w:r w:rsidRPr="00CC1AE4">
        <w:rPr>
          <w:rFonts w:asciiTheme="majorHAnsi" w:eastAsia="SimSun" w:hAnsiTheme="majorHAnsi" w:cs="Tahoma"/>
          <w:lang w:val="en-GB"/>
        </w:rPr>
        <w:t xml:space="preserve"> to the following e-mail address: </w:t>
      </w:r>
      <w:hyperlink r:id="rId10" w:history="1">
        <w:r w:rsidR="009B04E9" w:rsidRPr="00036321">
          <w:rPr>
            <w:rStyle w:val="Hyperlink"/>
            <w:rFonts w:asciiTheme="majorHAnsi" w:eastAsia="SimSun" w:hAnsiTheme="majorHAnsi" w:cs="Tahoma"/>
            <w:lang w:val="en-GB"/>
          </w:rPr>
          <w:t>vangjel_kojku@wvi.org</w:t>
        </w:r>
      </w:hyperlink>
      <w:r w:rsidR="009B04E9" w:rsidRPr="00CC1AE4">
        <w:rPr>
          <w:rFonts w:asciiTheme="majorHAnsi" w:eastAsia="SimSun" w:hAnsiTheme="majorHAnsi" w:cs="Tahoma"/>
          <w:lang w:val="en-GB"/>
        </w:rPr>
        <w:t xml:space="preserve"> </w:t>
      </w:r>
    </w:p>
    <w:p w14:paraId="4376489B" w14:textId="77777777" w:rsidR="00A76A61" w:rsidRPr="00CC1AE4" w:rsidRDefault="00A76A61" w:rsidP="00A76A61">
      <w:pPr>
        <w:spacing w:before="120"/>
        <w:contextualSpacing/>
        <w:jc w:val="both"/>
        <w:rPr>
          <w:rFonts w:asciiTheme="majorHAnsi" w:eastAsia="SimSun" w:hAnsiTheme="majorHAnsi" w:cs="Tahoma" w:hint="eastAsia"/>
          <w:b/>
          <w:lang w:val="en-GB"/>
        </w:rPr>
      </w:pPr>
    </w:p>
    <w:p w14:paraId="2BCC32B5" w14:textId="1BAAD5DF" w:rsidR="00A76A61" w:rsidRPr="00CC1AE4" w:rsidRDefault="00A76A61" w:rsidP="00282CD2">
      <w:pPr>
        <w:pStyle w:val="Heading2"/>
        <w:rPr>
          <w:rFonts w:eastAsia="SimSun" w:hint="eastAsia"/>
          <w:lang w:val="en-GB"/>
        </w:rPr>
      </w:pPr>
      <w:r w:rsidRPr="00CC1AE4">
        <w:rPr>
          <w:rFonts w:eastAsia="SimSun"/>
          <w:lang w:val="en-GB"/>
        </w:rPr>
        <w:t>Application procedure</w:t>
      </w:r>
    </w:p>
    <w:p w14:paraId="5949B67C" w14:textId="77777777" w:rsidR="00A76A61" w:rsidRPr="00CC1AE4" w:rsidRDefault="00A76A61" w:rsidP="00A76A61">
      <w:pPr>
        <w:spacing w:before="120"/>
        <w:contextualSpacing/>
        <w:jc w:val="both"/>
        <w:rPr>
          <w:rFonts w:asciiTheme="majorHAnsi" w:eastAsia="SimSun" w:hAnsiTheme="majorHAnsi" w:cs="Tahoma" w:hint="eastAsia"/>
          <w:b/>
          <w:lang w:val="en-GB"/>
        </w:rPr>
      </w:pPr>
      <w:r w:rsidRPr="00CC1AE4">
        <w:rPr>
          <w:noProof/>
          <w:lang w:val="en-GB"/>
        </w:rPr>
        <w:drawing>
          <wp:inline distT="0" distB="0" distL="0" distR="0" wp14:anchorId="53C2948A" wp14:editId="6AC94AEC">
            <wp:extent cx="573024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0240" cy="647700"/>
                    </a:xfrm>
                    <a:prstGeom prst="rect">
                      <a:avLst/>
                    </a:prstGeom>
                    <a:noFill/>
                    <a:ln>
                      <a:noFill/>
                    </a:ln>
                  </pic:spPr>
                </pic:pic>
              </a:graphicData>
            </a:graphic>
          </wp:inline>
        </w:drawing>
      </w:r>
    </w:p>
    <w:p w14:paraId="572E1470" w14:textId="77777777" w:rsidR="00A76A61" w:rsidRPr="00CC1AE4" w:rsidRDefault="00A76A61" w:rsidP="00A76A61">
      <w:pPr>
        <w:spacing w:before="60" w:line="276" w:lineRule="auto"/>
        <w:contextualSpacing/>
        <w:jc w:val="both"/>
        <w:rPr>
          <w:rFonts w:asciiTheme="majorHAnsi" w:eastAsia="SimSun" w:hAnsiTheme="majorHAnsi" w:cs="Times New Roman" w:hint="eastAsia"/>
          <w:b/>
          <w:lang w:val="en-GB"/>
        </w:rPr>
      </w:pPr>
      <w:r w:rsidRPr="00CC1AE4">
        <w:rPr>
          <w:rFonts w:asciiTheme="majorHAnsi" w:eastAsia="SimSun" w:hAnsiTheme="majorHAnsi" w:cs="Times New Roman"/>
          <w:b/>
          <w:lang w:val="en-GB"/>
        </w:rPr>
        <w:t>Notes related to World Vision Albania Child and Adult Safeguard Policy:</w:t>
      </w:r>
    </w:p>
    <w:p w14:paraId="1DD303FA" w14:textId="295D7962" w:rsidR="00A76A61" w:rsidRPr="00CC1AE4" w:rsidRDefault="00A76A61" w:rsidP="00A76A61">
      <w:pPr>
        <w:spacing w:before="60" w:line="276" w:lineRule="auto"/>
        <w:contextualSpacing/>
        <w:jc w:val="both"/>
        <w:rPr>
          <w:rFonts w:asciiTheme="majorHAnsi" w:eastAsia="SimSun" w:hAnsiTheme="majorHAnsi" w:cs="Times New Roman" w:hint="eastAsia"/>
          <w:bCs/>
          <w:lang w:val="en-GB"/>
        </w:rPr>
      </w:pPr>
      <w:r w:rsidRPr="00CC1AE4">
        <w:rPr>
          <w:rFonts w:asciiTheme="majorHAnsi" w:eastAsia="SimSun" w:hAnsiTheme="majorHAnsi" w:cs="Times New Roman"/>
          <w:bCs/>
          <w:lang w:val="en-GB"/>
        </w:rPr>
        <w:t xml:space="preserve">All people working for World </w:t>
      </w:r>
      <w:r w:rsidR="009B04E9" w:rsidRPr="00CC1AE4">
        <w:rPr>
          <w:rFonts w:asciiTheme="majorHAnsi" w:eastAsia="SimSun" w:hAnsiTheme="majorHAnsi" w:cs="Times New Roman"/>
          <w:bCs/>
          <w:lang w:val="en-GB"/>
        </w:rPr>
        <w:t>Vision Albania or</w:t>
      </w:r>
      <w:r w:rsidRPr="00CC1AE4">
        <w:rPr>
          <w:rFonts w:asciiTheme="majorHAnsi" w:eastAsia="SimSun" w:hAnsiTheme="majorHAnsi" w:cs="Times New Roman"/>
          <w:bCs/>
          <w:lang w:val="en-GB"/>
        </w:rPr>
        <w:t xml:space="preserve"> visiting its programmers are obliged to sign its Child and Adult Safeguard Policy and </w:t>
      </w:r>
      <w:r w:rsidR="00C06A3F" w:rsidRPr="00CC1AE4">
        <w:rPr>
          <w:rFonts w:asciiTheme="majorHAnsi" w:eastAsia="SimSun" w:hAnsiTheme="majorHAnsi" w:cs="Times New Roman"/>
          <w:bCs/>
          <w:lang w:val="en-GB"/>
        </w:rPr>
        <w:t>Behaviou</w:t>
      </w:r>
      <w:r w:rsidR="00C06A3F" w:rsidRPr="00CC1AE4">
        <w:rPr>
          <w:rFonts w:asciiTheme="majorHAnsi" w:eastAsia="SimSun" w:hAnsiTheme="majorHAnsi" w:cs="Times New Roman" w:hint="eastAsia"/>
          <w:bCs/>
          <w:lang w:val="en-GB"/>
        </w:rPr>
        <w:t>r</w:t>
      </w:r>
      <w:r w:rsidRPr="00CC1AE4">
        <w:rPr>
          <w:rFonts w:asciiTheme="majorHAnsi" w:eastAsia="SimSun" w:hAnsiTheme="majorHAnsi" w:cs="Times New Roman"/>
          <w:bCs/>
          <w:lang w:val="en-GB"/>
        </w:rPr>
        <w:t xml:space="preserve"> Protocols. This policy aims to create a child-safe organizational environment and is based on the principles of the UN CRC and its protocols. </w:t>
      </w:r>
    </w:p>
    <w:p w14:paraId="434C47E4" w14:textId="77777777" w:rsidR="00A76A61" w:rsidRPr="00CC1AE4" w:rsidRDefault="00A76A61" w:rsidP="00A76A61">
      <w:pPr>
        <w:spacing w:before="60" w:line="276" w:lineRule="auto"/>
        <w:contextualSpacing/>
        <w:jc w:val="both"/>
        <w:rPr>
          <w:rFonts w:asciiTheme="majorHAnsi" w:eastAsia="SimSun" w:hAnsiTheme="majorHAnsi" w:cs="Times New Roman" w:hint="eastAsia"/>
          <w:b/>
          <w:bCs/>
          <w:lang w:val="en-GB"/>
        </w:rPr>
      </w:pPr>
      <w:r w:rsidRPr="00CC1AE4">
        <w:rPr>
          <w:rFonts w:asciiTheme="majorHAnsi" w:eastAsia="SimSun" w:hAnsiTheme="majorHAnsi" w:cs="Times New Roman"/>
          <w:b/>
          <w:bCs/>
          <w:lang w:val="en-GB"/>
        </w:rPr>
        <w:t xml:space="preserve">Important note: The contract will be awarded to the winner upon submission of official documents that certify that the full team of the project – including field team – complies with the child protection rules and procedures. The selected applicant will be informed about the required documents before finalization of the contract. </w:t>
      </w:r>
    </w:p>
    <w:p w14:paraId="606EC6E6" w14:textId="77777777" w:rsidR="00A76A61" w:rsidRPr="00CC1AE4" w:rsidRDefault="00A76A61" w:rsidP="00A76A61">
      <w:pPr>
        <w:spacing w:before="60" w:line="276" w:lineRule="auto"/>
        <w:contextualSpacing/>
        <w:jc w:val="both"/>
        <w:rPr>
          <w:rFonts w:asciiTheme="majorHAnsi" w:eastAsia="SimSun" w:hAnsiTheme="majorHAnsi" w:cs="Times New Roman" w:hint="eastAsia"/>
          <w:b/>
          <w:bCs/>
          <w:i/>
          <w:color w:val="0070C0"/>
          <w:lang w:val="en-GB"/>
        </w:rPr>
      </w:pPr>
    </w:p>
    <w:p w14:paraId="14D153ED" w14:textId="77777777" w:rsidR="00A76A61" w:rsidRPr="00CC1AE4" w:rsidRDefault="00A76A61" w:rsidP="00A76A61">
      <w:pPr>
        <w:spacing w:before="60" w:line="276" w:lineRule="auto"/>
        <w:contextualSpacing/>
        <w:jc w:val="both"/>
        <w:rPr>
          <w:rFonts w:asciiTheme="majorHAnsi" w:eastAsia="SimSun" w:hAnsiTheme="majorHAnsi" w:cs="Times New Roman" w:hint="eastAsia"/>
          <w:b/>
          <w:bCs/>
          <w:i/>
          <w:lang w:val="en-GB"/>
        </w:rPr>
      </w:pPr>
      <w:r w:rsidRPr="00CC1AE4">
        <w:rPr>
          <w:rFonts w:asciiTheme="majorHAnsi" w:eastAsia="SimSun" w:hAnsiTheme="majorHAnsi" w:cs="Times New Roman"/>
          <w:b/>
          <w:bCs/>
          <w:i/>
          <w:lang w:val="en-GB"/>
        </w:rPr>
        <w:t xml:space="preserve">Principles of child protection involve briefly but are not limited to: </w:t>
      </w:r>
    </w:p>
    <w:p w14:paraId="3D8D73EE" w14:textId="77777777" w:rsidR="00A76A61" w:rsidRPr="00CC1AE4" w:rsidRDefault="00A76A61" w:rsidP="00A76A61">
      <w:pPr>
        <w:numPr>
          <w:ilvl w:val="0"/>
          <w:numId w:val="3"/>
        </w:numPr>
        <w:spacing w:before="60" w:after="0" w:line="276" w:lineRule="auto"/>
        <w:contextualSpacing/>
        <w:jc w:val="both"/>
        <w:rPr>
          <w:rFonts w:asciiTheme="majorHAnsi" w:eastAsia="SimSun" w:hAnsiTheme="majorHAnsi" w:cs="Times New Roman" w:hint="eastAsia"/>
          <w:bCs/>
          <w:lang w:val="en-GB"/>
        </w:rPr>
      </w:pPr>
      <w:r w:rsidRPr="00CC1AE4">
        <w:rPr>
          <w:rFonts w:asciiTheme="majorHAnsi" w:eastAsia="SimSun" w:hAnsiTheme="majorHAnsi" w:cs="Times New Roman"/>
          <w:bCs/>
          <w:lang w:val="en-GB"/>
        </w:rPr>
        <w:t>Treat children with respect and dignity</w:t>
      </w:r>
    </w:p>
    <w:p w14:paraId="76A53A37" w14:textId="77777777" w:rsidR="00A76A61" w:rsidRPr="00CC1AE4" w:rsidRDefault="00A76A61" w:rsidP="00A76A61">
      <w:pPr>
        <w:numPr>
          <w:ilvl w:val="0"/>
          <w:numId w:val="3"/>
        </w:numPr>
        <w:spacing w:before="60" w:after="0" w:line="276" w:lineRule="auto"/>
        <w:contextualSpacing/>
        <w:jc w:val="both"/>
        <w:rPr>
          <w:rFonts w:asciiTheme="majorHAnsi" w:eastAsia="SimSun" w:hAnsiTheme="majorHAnsi" w:cs="Times New Roman" w:hint="eastAsia"/>
          <w:bCs/>
          <w:lang w:val="en-GB"/>
        </w:rPr>
      </w:pPr>
      <w:r w:rsidRPr="00CC1AE4">
        <w:rPr>
          <w:rFonts w:asciiTheme="majorHAnsi" w:eastAsia="SimSun" w:hAnsiTheme="majorHAnsi" w:cs="Times New Roman"/>
          <w:bCs/>
          <w:lang w:val="en-GB"/>
        </w:rPr>
        <w:t xml:space="preserve">Listen to children views and opinions </w:t>
      </w:r>
    </w:p>
    <w:p w14:paraId="3BB73822" w14:textId="77777777" w:rsidR="00A76A61" w:rsidRPr="00CC1AE4" w:rsidRDefault="00A76A61" w:rsidP="00A76A61">
      <w:pPr>
        <w:numPr>
          <w:ilvl w:val="0"/>
          <w:numId w:val="3"/>
        </w:numPr>
        <w:spacing w:before="60" w:after="0" w:line="276" w:lineRule="auto"/>
        <w:contextualSpacing/>
        <w:jc w:val="both"/>
        <w:rPr>
          <w:rFonts w:asciiTheme="majorHAnsi" w:eastAsia="SimSun" w:hAnsiTheme="majorHAnsi" w:cs="Times New Roman" w:hint="eastAsia"/>
          <w:bCs/>
          <w:lang w:val="en-GB"/>
        </w:rPr>
      </w:pPr>
      <w:r w:rsidRPr="00CC1AE4">
        <w:rPr>
          <w:rFonts w:asciiTheme="majorHAnsi" w:eastAsia="SimSun" w:hAnsiTheme="majorHAnsi" w:cs="Times New Roman"/>
          <w:bCs/>
          <w:lang w:val="en-GB"/>
        </w:rPr>
        <w:t>Inform children parents/legal guardian/s and take a written consent before any interaction with children (this involves special written permission when it comes to photographs/videos)</w:t>
      </w:r>
    </w:p>
    <w:p w14:paraId="7EF13668" w14:textId="77777777" w:rsidR="00A76A61" w:rsidRPr="00CC1AE4" w:rsidRDefault="00A76A61" w:rsidP="00A76A61">
      <w:pPr>
        <w:numPr>
          <w:ilvl w:val="0"/>
          <w:numId w:val="3"/>
        </w:numPr>
        <w:spacing w:before="60" w:after="0" w:line="276" w:lineRule="auto"/>
        <w:contextualSpacing/>
        <w:jc w:val="both"/>
        <w:rPr>
          <w:rFonts w:asciiTheme="majorHAnsi" w:eastAsia="SimSun" w:hAnsiTheme="majorHAnsi" w:cs="Times New Roman" w:hint="eastAsia"/>
          <w:bCs/>
          <w:lang w:val="en-GB"/>
        </w:rPr>
      </w:pPr>
      <w:r w:rsidRPr="00CC1AE4">
        <w:rPr>
          <w:rFonts w:asciiTheme="majorHAnsi" w:eastAsia="SimSun" w:hAnsiTheme="majorHAnsi" w:cs="Times New Roman"/>
          <w:bCs/>
          <w:lang w:val="en-GB"/>
        </w:rPr>
        <w:t xml:space="preserve">Be sensitive to the child age and maturity, cultural background and local social and family norms and respect them </w:t>
      </w:r>
    </w:p>
    <w:p w14:paraId="06C12D9E" w14:textId="77777777" w:rsidR="00A76A61" w:rsidRPr="00CC1AE4" w:rsidRDefault="00A76A61" w:rsidP="00A76A61">
      <w:pPr>
        <w:numPr>
          <w:ilvl w:val="0"/>
          <w:numId w:val="3"/>
        </w:numPr>
        <w:spacing w:before="60" w:after="0" w:line="276" w:lineRule="auto"/>
        <w:contextualSpacing/>
        <w:jc w:val="both"/>
        <w:rPr>
          <w:rFonts w:asciiTheme="majorHAnsi" w:eastAsia="SimSun" w:hAnsiTheme="majorHAnsi" w:cs="Times New Roman" w:hint="eastAsia"/>
          <w:bCs/>
          <w:lang w:val="en-GB"/>
        </w:rPr>
      </w:pPr>
      <w:r w:rsidRPr="00CC1AE4">
        <w:rPr>
          <w:rFonts w:asciiTheme="majorHAnsi" w:eastAsia="SimSun" w:hAnsiTheme="majorHAnsi" w:cs="Times New Roman"/>
          <w:bCs/>
          <w:lang w:val="en-GB"/>
        </w:rPr>
        <w:t xml:space="preserve">Dress in culturally appropriate way. </w:t>
      </w:r>
    </w:p>
    <w:p w14:paraId="3BFFC75D" w14:textId="77777777" w:rsidR="00A76A61" w:rsidRPr="00CC1AE4" w:rsidRDefault="00A76A61" w:rsidP="00A76A61">
      <w:pPr>
        <w:numPr>
          <w:ilvl w:val="0"/>
          <w:numId w:val="3"/>
        </w:numPr>
        <w:spacing w:before="60" w:after="0" w:line="276" w:lineRule="auto"/>
        <w:contextualSpacing/>
        <w:jc w:val="both"/>
        <w:rPr>
          <w:rFonts w:asciiTheme="majorHAnsi" w:eastAsia="SimSun" w:hAnsiTheme="majorHAnsi" w:cs="Times New Roman" w:hint="eastAsia"/>
          <w:bCs/>
          <w:lang w:val="en-GB"/>
        </w:rPr>
      </w:pPr>
      <w:r w:rsidRPr="00CC1AE4">
        <w:rPr>
          <w:rFonts w:asciiTheme="majorHAnsi" w:eastAsia="SimSun" w:hAnsiTheme="majorHAnsi" w:cs="Times New Roman"/>
          <w:bCs/>
          <w:lang w:val="en-GB"/>
        </w:rPr>
        <w:t>Always be in the company of another adult (preferably parent/legal guardian or teacher) when meeting a child</w:t>
      </w:r>
    </w:p>
    <w:p w14:paraId="5E9000C4" w14:textId="77777777" w:rsidR="00A76A61" w:rsidRPr="00CC1AE4" w:rsidRDefault="00A76A61" w:rsidP="00A76A61">
      <w:pPr>
        <w:numPr>
          <w:ilvl w:val="0"/>
          <w:numId w:val="3"/>
        </w:numPr>
        <w:spacing w:before="60" w:after="0" w:line="276" w:lineRule="auto"/>
        <w:contextualSpacing/>
        <w:jc w:val="both"/>
        <w:rPr>
          <w:rFonts w:asciiTheme="majorHAnsi" w:eastAsia="SimSun" w:hAnsiTheme="majorHAnsi" w:cs="Times New Roman" w:hint="eastAsia"/>
          <w:bCs/>
          <w:lang w:val="en-GB"/>
        </w:rPr>
      </w:pPr>
      <w:r w:rsidRPr="00CC1AE4">
        <w:rPr>
          <w:rFonts w:asciiTheme="majorHAnsi" w:eastAsia="SimSun" w:hAnsiTheme="majorHAnsi" w:cs="Times New Roman"/>
          <w:bCs/>
          <w:lang w:val="en-GB"/>
        </w:rPr>
        <w:t xml:space="preserve">All visitors to WVA projects must be in accompany of WVA staff. </w:t>
      </w:r>
    </w:p>
    <w:p w14:paraId="557A5211" w14:textId="77777777" w:rsidR="00A76A61" w:rsidRPr="00CC1AE4" w:rsidRDefault="00A76A61" w:rsidP="00A76A61">
      <w:pPr>
        <w:numPr>
          <w:ilvl w:val="0"/>
          <w:numId w:val="3"/>
        </w:numPr>
        <w:spacing w:before="60" w:after="0" w:line="276" w:lineRule="auto"/>
        <w:contextualSpacing/>
        <w:jc w:val="both"/>
        <w:rPr>
          <w:rFonts w:asciiTheme="majorHAnsi" w:eastAsia="SimSun" w:hAnsiTheme="majorHAnsi" w:cs="Times New Roman" w:hint="eastAsia"/>
          <w:bCs/>
          <w:lang w:val="en-GB"/>
        </w:rPr>
      </w:pPr>
      <w:r w:rsidRPr="00CC1AE4">
        <w:rPr>
          <w:rFonts w:asciiTheme="majorHAnsi" w:eastAsia="SimSun" w:hAnsiTheme="majorHAnsi" w:cs="Times New Roman"/>
          <w:bCs/>
          <w:lang w:val="en-GB"/>
        </w:rPr>
        <w:t xml:space="preserve">Do not abuse with children (sexual, emotional, psychological and physical abuse). </w:t>
      </w:r>
    </w:p>
    <w:p w14:paraId="2A7F37E7" w14:textId="02067C1F" w:rsidR="00A76A61" w:rsidRPr="00CC1AE4" w:rsidRDefault="00A76A61" w:rsidP="00A76A61">
      <w:pPr>
        <w:spacing w:before="60" w:line="276" w:lineRule="auto"/>
        <w:contextualSpacing/>
        <w:jc w:val="both"/>
        <w:rPr>
          <w:rFonts w:asciiTheme="majorHAnsi" w:eastAsia="SimSun" w:hAnsiTheme="majorHAnsi" w:cs="Arial" w:hint="eastAsia"/>
          <w:b/>
          <w:lang w:val="en-GB"/>
        </w:rPr>
      </w:pPr>
      <w:r w:rsidRPr="00CC1AE4">
        <w:rPr>
          <w:rFonts w:asciiTheme="majorHAnsi" w:eastAsia="SimSun" w:hAnsiTheme="majorHAnsi" w:cs="Times New Roman"/>
          <w:bCs/>
          <w:i/>
          <w:lang w:val="en-GB"/>
        </w:rPr>
        <w:t xml:space="preserve">*Please note that World Vision Albania personnel and visitors are expected to report any suspicions of child abuse to the National Director immediately. WV has policy and procedures that respond to accusations, which allows for a process that respects all involved. World Vision Albania holds the position that adults are always responsible for their </w:t>
      </w:r>
      <w:r w:rsidR="00C06A3F" w:rsidRPr="00CC1AE4">
        <w:rPr>
          <w:rFonts w:asciiTheme="majorHAnsi" w:eastAsia="SimSun" w:hAnsiTheme="majorHAnsi" w:cs="Times New Roman"/>
          <w:bCs/>
          <w:i/>
          <w:lang w:val="en-GB"/>
        </w:rPr>
        <w:t>behaviou</w:t>
      </w:r>
      <w:r w:rsidR="00C06A3F" w:rsidRPr="00CC1AE4">
        <w:rPr>
          <w:rFonts w:asciiTheme="majorHAnsi" w:eastAsia="SimSun" w:hAnsiTheme="majorHAnsi" w:cs="Times New Roman" w:hint="eastAsia"/>
          <w:bCs/>
          <w:i/>
          <w:lang w:val="en-GB"/>
        </w:rPr>
        <w:t>r</w:t>
      </w:r>
      <w:r w:rsidRPr="00CC1AE4">
        <w:rPr>
          <w:rFonts w:asciiTheme="majorHAnsi" w:eastAsia="SimSun" w:hAnsiTheme="majorHAnsi" w:cs="Times New Roman"/>
          <w:bCs/>
          <w:i/>
          <w:lang w:val="en-GB"/>
        </w:rPr>
        <w:t xml:space="preserve"> with a child, even if a child is acting seductively. </w:t>
      </w:r>
    </w:p>
    <w:sectPr w:rsidR="00A76A61" w:rsidRPr="00CC1AE4" w:rsidSect="00A86B88">
      <w:headerReference w:type="default" r:id="rId12"/>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8AD9" w14:textId="77777777" w:rsidR="00DA750B" w:rsidRDefault="00DA750B" w:rsidP="00A86B88">
      <w:pPr>
        <w:spacing w:after="0" w:line="240" w:lineRule="auto"/>
      </w:pPr>
      <w:r>
        <w:separator/>
      </w:r>
    </w:p>
  </w:endnote>
  <w:endnote w:type="continuationSeparator" w:id="0">
    <w:p w14:paraId="708A7DA8" w14:textId="77777777" w:rsidR="00DA750B" w:rsidRDefault="00DA750B" w:rsidP="00A8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043058"/>
      <w:docPartObj>
        <w:docPartGallery w:val="Page Numbers (Bottom of Page)"/>
        <w:docPartUnique/>
      </w:docPartObj>
    </w:sdtPr>
    <w:sdtEndPr>
      <w:rPr>
        <w:noProof/>
      </w:rPr>
    </w:sdtEndPr>
    <w:sdtContent>
      <w:p w14:paraId="667FBF93" w14:textId="20CD7B73" w:rsidR="00A86B88" w:rsidRDefault="00A86B88" w:rsidP="00A86B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E887" w14:textId="77777777" w:rsidR="00DA750B" w:rsidRDefault="00DA750B" w:rsidP="00A86B88">
      <w:pPr>
        <w:spacing w:after="0" w:line="240" w:lineRule="auto"/>
      </w:pPr>
      <w:r>
        <w:separator/>
      </w:r>
    </w:p>
  </w:footnote>
  <w:footnote w:type="continuationSeparator" w:id="0">
    <w:p w14:paraId="56BB6FE0" w14:textId="77777777" w:rsidR="00DA750B" w:rsidRDefault="00DA750B" w:rsidP="00A86B88">
      <w:pPr>
        <w:spacing w:after="0" w:line="240" w:lineRule="auto"/>
      </w:pPr>
      <w:r>
        <w:continuationSeparator/>
      </w:r>
    </w:p>
  </w:footnote>
  <w:footnote w:id="1">
    <w:p w14:paraId="6CAB6509" w14:textId="33C6BAD1" w:rsidR="00CB1F66" w:rsidRDefault="00CB1F66">
      <w:pPr>
        <w:pStyle w:val="FootnoteText"/>
      </w:pPr>
      <w:r>
        <w:rPr>
          <w:rStyle w:val="FootnoteReference"/>
        </w:rPr>
        <w:footnoteRef/>
      </w:r>
      <w:r>
        <w:t xml:space="preserve"> WVA Annual Impact Update 2024, </w:t>
      </w:r>
      <w:hyperlink r:id="rId1" w:history="1">
        <w:r w:rsidRPr="00682BC4">
          <w:rPr>
            <w:rStyle w:val="Hyperlink"/>
          </w:rPr>
          <w:t>https://www.wvi.org/sites/default/files/2025-04/WVA%20Impact%20Update%20Report%202024_compressed.pdf</w:t>
        </w:r>
      </w:hyperlink>
      <w:r>
        <w:t xml:space="preserve"> </w:t>
      </w:r>
    </w:p>
  </w:footnote>
  <w:footnote w:id="2">
    <w:p w14:paraId="13460B40" w14:textId="6E3BA735" w:rsidR="00281876" w:rsidRPr="00281876" w:rsidRDefault="00281876" w:rsidP="00281876">
      <w:pPr>
        <w:pStyle w:val="FootnoteText"/>
        <w:rPr>
          <w:sz w:val="18"/>
          <w:szCs w:val="18"/>
        </w:rPr>
      </w:pPr>
      <w:r w:rsidRPr="008D0A0F">
        <w:rPr>
          <w:rStyle w:val="FootnoteReference"/>
          <w:sz w:val="18"/>
          <w:szCs w:val="18"/>
          <w:lang w:val="en-GB"/>
        </w:rPr>
        <w:footnoteRef/>
      </w:r>
      <w:r w:rsidRPr="00281876">
        <w:rPr>
          <w:sz w:val="18"/>
          <w:szCs w:val="18"/>
        </w:rPr>
        <w:t xml:space="preserve"> </w:t>
      </w:r>
      <w:r w:rsidR="00C47E7D">
        <w:t xml:space="preserve">Evaluation Criteria: </w:t>
      </w:r>
      <w:hyperlink r:id="rId2" w:history="1">
        <w:r w:rsidR="00C47E7D" w:rsidRPr="00682BC4">
          <w:rPr>
            <w:rStyle w:val="Hyperlink"/>
          </w:rPr>
          <w:t>https://www.oecd.org/en/topics/sub-issues/development-co-operation-evaluation-and-effectiveness/evaluation-criteria.html</w:t>
        </w:r>
      </w:hyperlink>
      <w:r w:rsidR="00C47E7D">
        <w:t xml:space="preserve"> </w:t>
      </w:r>
    </w:p>
  </w:footnote>
  <w:footnote w:id="3">
    <w:p w14:paraId="679122E1" w14:textId="779AF81D" w:rsidR="00827A00" w:rsidRDefault="00827A00">
      <w:pPr>
        <w:pStyle w:val="FootnoteText"/>
      </w:pPr>
      <w:r>
        <w:rPr>
          <w:rStyle w:val="FootnoteReference"/>
        </w:rPr>
        <w:footnoteRef/>
      </w:r>
      <w:r>
        <w:t xml:space="preserve"> AI ethics principles</w:t>
      </w:r>
      <w:r w:rsidR="002A24B1">
        <w:t>: Accountability, Fairness, Robustness, Security and Privacy, Sustainability</w:t>
      </w:r>
      <w:r w:rsidR="00F6746E">
        <w:t>, Transparency and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9A7B" w14:textId="79E45BC7" w:rsidR="007E3E0E" w:rsidRDefault="007E3E0E" w:rsidP="007E3E0E">
    <w:pPr>
      <w:pStyle w:val="Header"/>
      <w:jc w:val="right"/>
    </w:pPr>
    <w:r>
      <w:rPr>
        <w:noProof/>
      </w:rPr>
      <w:drawing>
        <wp:inline distT="0" distB="0" distL="0" distR="0" wp14:anchorId="48A1C89E" wp14:editId="43EB3529">
          <wp:extent cx="1965626" cy="664210"/>
          <wp:effectExtent l="0" t="0" r="0" b="0"/>
          <wp:docPr id="983947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47360" name="Picture 983947360"/>
                  <pic:cNvPicPr/>
                </pic:nvPicPr>
                <pic:blipFill>
                  <a:blip r:embed="rId1">
                    <a:extLst>
                      <a:ext uri="{28A0092B-C50C-407E-A947-70E740481C1C}">
                        <a14:useLocalDpi xmlns:a14="http://schemas.microsoft.com/office/drawing/2010/main" val="0"/>
                      </a:ext>
                    </a:extLst>
                  </a:blip>
                  <a:stretch>
                    <a:fillRect/>
                  </a:stretch>
                </pic:blipFill>
                <pic:spPr>
                  <a:xfrm>
                    <a:off x="0" y="0"/>
                    <a:ext cx="1977110" cy="668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5FA1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C40A3"/>
    <w:multiLevelType w:val="multilevel"/>
    <w:tmpl w:val="E536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36828"/>
    <w:multiLevelType w:val="multilevel"/>
    <w:tmpl w:val="4E4E8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58BB"/>
    <w:multiLevelType w:val="multilevel"/>
    <w:tmpl w:val="7F74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D4AD9"/>
    <w:multiLevelType w:val="multilevel"/>
    <w:tmpl w:val="766A26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87CDE"/>
    <w:multiLevelType w:val="multilevel"/>
    <w:tmpl w:val="52A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234E2"/>
    <w:multiLevelType w:val="hybridMultilevel"/>
    <w:tmpl w:val="9C9CA818"/>
    <w:lvl w:ilvl="0" w:tplc="0409000F">
      <w:start w:val="1"/>
      <w:numFmt w:val="decimal"/>
      <w:lvlText w:val="%1."/>
      <w:lvlJc w:val="left"/>
      <w:pPr>
        <w:ind w:left="720" w:hanging="360"/>
      </w:pPr>
    </w:lvl>
    <w:lvl w:ilvl="1" w:tplc="B3FC51C4">
      <w:numFmt w:val="bullet"/>
      <w:lvlText w:val="o"/>
      <w:lvlJc w:val="left"/>
      <w:pPr>
        <w:ind w:left="1440" w:hanging="360"/>
      </w:pPr>
      <w:rPr>
        <w:rFonts w:hint="default"/>
        <w:w w:val="1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01864"/>
    <w:multiLevelType w:val="hybridMultilevel"/>
    <w:tmpl w:val="B7C8F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A73E7"/>
    <w:multiLevelType w:val="hybridMultilevel"/>
    <w:tmpl w:val="19C06202"/>
    <w:lvl w:ilvl="0" w:tplc="04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C42EC3"/>
    <w:multiLevelType w:val="multilevel"/>
    <w:tmpl w:val="0E7608FE"/>
    <w:lvl w:ilvl="0">
      <w:start w:val="1"/>
      <w:numFmt w:val="bullet"/>
      <w:lvlText w:val=""/>
      <w:lvlJc w:val="left"/>
      <w:pPr>
        <w:tabs>
          <w:tab w:val="num" w:pos="720"/>
        </w:tabs>
        <w:ind w:left="720" w:hanging="360"/>
      </w:pPr>
      <w:rPr>
        <w:rFonts w:ascii="Wingdings" w:hAnsi="Wingdings" w:hint="default"/>
        <w:color w:val="840624"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65053"/>
    <w:multiLevelType w:val="multilevel"/>
    <w:tmpl w:val="9E2C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42030"/>
    <w:multiLevelType w:val="multilevel"/>
    <w:tmpl w:val="3AF0607E"/>
    <w:lvl w:ilvl="0">
      <w:start w:val="1"/>
      <w:numFmt w:val="bullet"/>
      <w:lvlText w:val=""/>
      <w:lvlJc w:val="left"/>
      <w:pPr>
        <w:tabs>
          <w:tab w:val="num" w:pos="720"/>
        </w:tabs>
        <w:ind w:left="720" w:hanging="360"/>
      </w:pPr>
      <w:rPr>
        <w:rFonts w:ascii="Wingdings" w:hAnsi="Wingdings" w:hint="default"/>
        <w:color w:val="840624"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F335C"/>
    <w:multiLevelType w:val="multilevel"/>
    <w:tmpl w:val="284E7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A1273"/>
    <w:multiLevelType w:val="hybridMultilevel"/>
    <w:tmpl w:val="DD967C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157677"/>
    <w:multiLevelType w:val="hybridMultilevel"/>
    <w:tmpl w:val="F7063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612A2"/>
    <w:multiLevelType w:val="hybridMultilevel"/>
    <w:tmpl w:val="22F6A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C7B60"/>
    <w:multiLevelType w:val="multilevel"/>
    <w:tmpl w:val="E256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60674"/>
    <w:multiLevelType w:val="multilevel"/>
    <w:tmpl w:val="7844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920A9"/>
    <w:multiLevelType w:val="multilevel"/>
    <w:tmpl w:val="5964B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47391"/>
    <w:multiLevelType w:val="multilevel"/>
    <w:tmpl w:val="A946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51C43"/>
    <w:multiLevelType w:val="multilevel"/>
    <w:tmpl w:val="EA8A6D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FF6684C"/>
    <w:multiLevelType w:val="multilevel"/>
    <w:tmpl w:val="E23A5C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10039A8"/>
    <w:multiLevelType w:val="multilevel"/>
    <w:tmpl w:val="6546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532913"/>
    <w:multiLevelType w:val="multilevel"/>
    <w:tmpl w:val="CF14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358BD"/>
    <w:multiLevelType w:val="multilevel"/>
    <w:tmpl w:val="4CCA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301305"/>
    <w:multiLevelType w:val="multilevel"/>
    <w:tmpl w:val="C7AA6B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99875ED"/>
    <w:multiLevelType w:val="multilevel"/>
    <w:tmpl w:val="C068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F4A48"/>
    <w:multiLevelType w:val="multilevel"/>
    <w:tmpl w:val="C0B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D93214"/>
    <w:multiLevelType w:val="hybridMultilevel"/>
    <w:tmpl w:val="C192A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B5EB9"/>
    <w:multiLevelType w:val="multilevel"/>
    <w:tmpl w:val="4B9A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50BBB"/>
    <w:multiLevelType w:val="multilevel"/>
    <w:tmpl w:val="D9FE5E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B0161"/>
    <w:multiLevelType w:val="multilevel"/>
    <w:tmpl w:val="A0C2C91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20AC4"/>
    <w:multiLevelType w:val="multilevel"/>
    <w:tmpl w:val="9CE6C43E"/>
    <w:lvl w:ilvl="0">
      <w:start w:val="1"/>
      <w:numFmt w:val="bullet"/>
      <w:lvlText w:val=""/>
      <w:lvlJc w:val="left"/>
      <w:pPr>
        <w:tabs>
          <w:tab w:val="num" w:pos="720"/>
        </w:tabs>
        <w:ind w:left="720" w:hanging="360"/>
      </w:pPr>
      <w:rPr>
        <w:rFonts w:ascii="Wingdings" w:hAnsi="Wingdings" w:hint="default"/>
        <w:color w:val="840624" w:themeColor="accent6"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E07B1"/>
    <w:multiLevelType w:val="hybridMultilevel"/>
    <w:tmpl w:val="81204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8170A"/>
    <w:multiLevelType w:val="multilevel"/>
    <w:tmpl w:val="023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F20F4"/>
    <w:multiLevelType w:val="multilevel"/>
    <w:tmpl w:val="CEAE6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ED74E6"/>
    <w:multiLevelType w:val="multilevel"/>
    <w:tmpl w:val="DD5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34453"/>
    <w:multiLevelType w:val="multilevel"/>
    <w:tmpl w:val="CCF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2F0851"/>
    <w:multiLevelType w:val="hybridMultilevel"/>
    <w:tmpl w:val="9FFA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C24CF"/>
    <w:multiLevelType w:val="hybridMultilevel"/>
    <w:tmpl w:val="AE240A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36A3E"/>
    <w:multiLevelType w:val="hybridMultilevel"/>
    <w:tmpl w:val="4FF84414"/>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7"/>
  </w:num>
  <w:num w:numId="3">
    <w:abstractNumId w:val="40"/>
  </w:num>
  <w:num w:numId="4">
    <w:abstractNumId w:val="38"/>
  </w:num>
  <w:num w:numId="5">
    <w:abstractNumId w:val="5"/>
  </w:num>
  <w:num w:numId="6">
    <w:abstractNumId w:val="35"/>
  </w:num>
  <w:num w:numId="7">
    <w:abstractNumId w:val="32"/>
  </w:num>
  <w:num w:numId="8">
    <w:abstractNumId w:val="11"/>
  </w:num>
  <w:num w:numId="9">
    <w:abstractNumId w:val="3"/>
  </w:num>
  <w:num w:numId="10">
    <w:abstractNumId w:val="26"/>
  </w:num>
  <w:num w:numId="11">
    <w:abstractNumId w:val="9"/>
  </w:num>
  <w:num w:numId="12">
    <w:abstractNumId w:val="10"/>
  </w:num>
  <w:num w:numId="13">
    <w:abstractNumId w:val="36"/>
  </w:num>
  <w:num w:numId="14">
    <w:abstractNumId w:val="31"/>
  </w:num>
  <w:num w:numId="15">
    <w:abstractNumId w:val="19"/>
  </w:num>
  <w:num w:numId="16">
    <w:abstractNumId w:val="22"/>
  </w:num>
  <w:num w:numId="17">
    <w:abstractNumId w:val="29"/>
  </w:num>
  <w:num w:numId="18">
    <w:abstractNumId w:val="34"/>
  </w:num>
  <w:num w:numId="19">
    <w:abstractNumId w:val="16"/>
  </w:num>
  <w:num w:numId="20">
    <w:abstractNumId w:val="23"/>
  </w:num>
  <w:num w:numId="21">
    <w:abstractNumId w:val="18"/>
  </w:num>
  <w:num w:numId="22">
    <w:abstractNumId w:val="4"/>
  </w:num>
  <w:num w:numId="23">
    <w:abstractNumId w:val="17"/>
  </w:num>
  <w:num w:numId="24">
    <w:abstractNumId w:val="27"/>
  </w:num>
  <w:num w:numId="25">
    <w:abstractNumId w:val="1"/>
  </w:num>
  <w:num w:numId="26">
    <w:abstractNumId w:val="20"/>
  </w:num>
  <w:num w:numId="27">
    <w:abstractNumId w:val="25"/>
  </w:num>
  <w:num w:numId="28">
    <w:abstractNumId w:val="21"/>
  </w:num>
  <w:num w:numId="29">
    <w:abstractNumId w:val="7"/>
  </w:num>
  <w:num w:numId="30">
    <w:abstractNumId w:val="2"/>
  </w:num>
  <w:num w:numId="31">
    <w:abstractNumId w:val="0"/>
  </w:num>
  <w:num w:numId="32">
    <w:abstractNumId w:val="30"/>
  </w:num>
  <w:num w:numId="33">
    <w:abstractNumId w:val="8"/>
  </w:num>
  <w:num w:numId="34">
    <w:abstractNumId w:val="28"/>
  </w:num>
  <w:num w:numId="35">
    <w:abstractNumId w:val="24"/>
  </w:num>
  <w:num w:numId="36">
    <w:abstractNumId w:val="39"/>
  </w:num>
  <w:num w:numId="37">
    <w:abstractNumId w:val="13"/>
  </w:num>
  <w:num w:numId="38">
    <w:abstractNumId w:val="15"/>
  </w:num>
  <w:num w:numId="39">
    <w:abstractNumId w:val="14"/>
  </w:num>
  <w:num w:numId="40">
    <w:abstractNumId w:val="3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04C7"/>
    <w:rsid w:val="00011BAA"/>
    <w:rsid w:val="00036321"/>
    <w:rsid w:val="00046286"/>
    <w:rsid w:val="00052BC6"/>
    <w:rsid w:val="00063C4A"/>
    <w:rsid w:val="00097723"/>
    <w:rsid w:val="000A6D24"/>
    <w:rsid w:val="00104C3D"/>
    <w:rsid w:val="0011117E"/>
    <w:rsid w:val="0013533D"/>
    <w:rsid w:val="00146175"/>
    <w:rsid w:val="001471BE"/>
    <w:rsid w:val="001539CA"/>
    <w:rsid w:val="00181E12"/>
    <w:rsid w:val="001B0E89"/>
    <w:rsid w:val="001C2A32"/>
    <w:rsid w:val="002034C6"/>
    <w:rsid w:val="0020390B"/>
    <w:rsid w:val="00217D89"/>
    <w:rsid w:val="002201EA"/>
    <w:rsid w:val="00221980"/>
    <w:rsid w:val="002601A3"/>
    <w:rsid w:val="0027404F"/>
    <w:rsid w:val="00281876"/>
    <w:rsid w:val="00282CD2"/>
    <w:rsid w:val="0029799B"/>
    <w:rsid w:val="002A24B1"/>
    <w:rsid w:val="0031616E"/>
    <w:rsid w:val="0033109E"/>
    <w:rsid w:val="00333D3C"/>
    <w:rsid w:val="00337460"/>
    <w:rsid w:val="00374A25"/>
    <w:rsid w:val="0038618D"/>
    <w:rsid w:val="003E1DD3"/>
    <w:rsid w:val="003E209F"/>
    <w:rsid w:val="00403B7C"/>
    <w:rsid w:val="004044A3"/>
    <w:rsid w:val="00472879"/>
    <w:rsid w:val="004816A1"/>
    <w:rsid w:val="004845B6"/>
    <w:rsid w:val="00484E71"/>
    <w:rsid w:val="004A23F7"/>
    <w:rsid w:val="004A4DB5"/>
    <w:rsid w:val="004C4BB3"/>
    <w:rsid w:val="004C5C7E"/>
    <w:rsid w:val="004C6E90"/>
    <w:rsid w:val="004E3198"/>
    <w:rsid w:val="005172C4"/>
    <w:rsid w:val="00522531"/>
    <w:rsid w:val="00535695"/>
    <w:rsid w:val="005426E0"/>
    <w:rsid w:val="005607F3"/>
    <w:rsid w:val="0058447B"/>
    <w:rsid w:val="005A34AA"/>
    <w:rsid w:val="005A4743"/>
    <w:rsid w:val="005C49E1"/>
    <w:rsid w:val="005D1ED3"/>
    <w:rsid w:val="005F020E"/>
    <w:rsid w:val="006116BD"/>
    <w:rsid w:val="0061612F"/>
    <w:rsid w:val="00631D41"/>
    <w:rsid w:val="006413B4"/>
    <w:rsid w:val="00664A86"/>
    <w:rsid w:val="00666598"/>
    <w:rsid w:val="00670DBB"/>
    <w:rsid w:val="00677239"/>
    <w:rsid w:val="00685E6B"/>
    <w:rsid w:val="00695F2C"/>
    <w:rsid w:val="00696DD0"/>
    <w:rsid w:val="006C48CA"/>
    <w:rsid w:val="006E25E6"/>
    <w:rsid w:val="006E7BCD"/>
    <w:rsid w:val="006F4C08"/>
    <w:rsid w:val="00731C14"/>
    <w:rsid w:val="00743481"/>
    <w:rsid w:val="007831D6"/>
    <w:rsid w:val="007B069B"/>
    <w:rsid w:val="007C721A"/>
    <w:rsid w:val="007E3E0E"/>
    <w:rsid w:val="007F0348"/>
    <w:rsid w:val="007F10BF"/>
    <w:rsid w:val="007F3282"/>
    <w:rsid w:val="00806918"/>
    <w:rsid w:val="00815D14"/>
    <w:rsid w:val="00827A00"/>
    <w:rsid w:val="00857F61"/>
    <w:rsid w:val="00864206"/>
    <w:rsid w:val="008743FD"/>
    <w:rsid w:val="008A7AA4"/>
    <w:rsid w:val="008B1008"/>
    <w:rsid w:val="008B456A"/>
    <w:rsid w:val="008C7A9D"/>
    <w:rsid w:val="008D1B06"/>
    <w:rsid w:val="008D5F68"/>
    <w:rsid w:val="008D713A"/>
    <w:rsid w:val="008F4321"/>
    <w:rsid w:val="008F7D27"/>
    <w:rsid w:val="00910471"/>
    <w:rsid w:val="00927651"/>
    <w:rsid w:val="00960477"/>
    <w:rsid w:val="00980EE9"/>
    <w:rsid w:val="0098176F"/>
    <w:rsid w:val="00985F0C"/>
    <w:rsid w:val="009A7F26"/>
    <w:rsid w:val="009B04E9"/>
    <w:rsid w:val="009B0C39"/>
    <w:rsid w:val="009B2AF4"/>
    <w:rsid w:val="009D04C7"/>
    <w:rsid w:val="009F6CBD"/>
    <w:rsid w:val="00A0159A"/>
    <w:rsid w:val="00A07C99"/>
    <w:rsid w:val="00A43684"/>
    <w:rsid w:val="00A45673"/>
    <w:rsid w:val="00A47B5B"/>
    <w:rsid w:val="00A51FD1"/>
    <w:rsid w:val="00A66793"/>
    <w:rsid w:val="00A76A61"/>
    <w:rsid w:val="00A86B88"/>
    <w:rsid w:val="00AE0F6C"/>
    <w:rsid w:val="00AF0D82"/>
    <w:rsid w:val="00B31586"/>
    <w:rsid w:val="00B478BA"/>
    <w:rsid w:val="00B54D3F"/>
    <w:rsid w:val="00B74426"/>
    <w:rsid w:val="00B80481"/>
    <w:rsid w:val="00B868FB"/>
    <w:rsid w:val="00B8722E"/>
    <w:rsid w:val="00BC6D05"/>
    <w:rsid w:val="00BD45B0"/>
    <w:rsid w:val="00BD7266"/>
    <w:rsid w:val="00BE037C"/>
    <w:rsid w:val="00BE6AE2"/>
    <w:rsid w:val="00BF260B"/>
    <w:rsid w:val="00C04BF3"/>
    <w:rsid w:val="00C06A3F"/>
    <w:rsid w:val="00C21D43"/>
    <w:rsid w:val="00C23407"/>
    <w:rsid w:val="00C368E3"/>
    <w:rsid w:val="00C411A8"/>
    <w:rsid w:val="00C467BD"/>
    <w:rsid w:val="00C4749E"/>
    <w:rsid w:val="00C47E7D"/>
    <w:rsid w:val="00C522DD"/>
    <w:rsid w:val="00C57A1B"/>
    <w:rsid w:val="00C63569"/>
    <w:rsid w:val="00C66E0E"/>
    <w:rsid w:val="00C80E83"/>
    <w:rsid w:val="00C87095"/>
    <w:rsid w:val="00CA6D7F"/>
    <w:rsid w:val="00CB1F66"/>
    <w:rsid w:val="00CC1AE4"/>
    <w:rsid w:val="00D0055A"/>
    <w:rsid w:val="00D2750F"/>
    <w:rsid w:val="00D4038E"/>
    <w:rsid w:val="00D43A98"/>
    <w:rsid w:val="00D61CBF"/>
    <w:rsid w:val="00D71F6B"/>
    <w:rsid w:val="00D814C9"/>
    <w:rsid w:val="00DA7016"/>
    <w:rsid w:val="00DA750B"/>
    <w:rsid w:val="00DC148C"/>
    <w:rsid w:val="00DC637C"/>
    <w:rsid w:val="00DD1A61"/>
    <w:rsid w:val="00DF7092"/>
    <w:rsid w:val="00E06BE4"/>
    <w:rsid w:val="00E233FE"/>
    <w:rsid w:val="00E309C2"/>
    <w:rsid w:val="00E700B1"/>
    <w:rsid w:val="00E93417"/>
    <w:rsid w:val="00EA64F3"/>
    <w:rsid w:val="00ED26BC"/>
    <w:rsid w:val="00F223C1"/>
    <w:rsid w:val="00F26607"/>
    <w:rsid w:val="00F329EF"/>
    <w:rsid w:val="00F6746E"/>
    <w:rsid w:val="00F86469"/>
    <w:rsid w:val="00FC5F17"/>
    <w:rsid w:val="00FE52AC"/>
    <w:rsid w:val="00FE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0AB6CD"/>
  <w15:chartTrackingRefBased/>
  <w15:docId w15:val="{4E5C9EEA-426A-4644-9603-DFD85E65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B88"/>
  </w:style>
  <w:style w:type="paragraph" w:styleId="Heading1">
    <w:name w:val="heading 1"/>
    <w:basedOn w:val="Normal"/>
    <w:next w:val="Normal"/>
    <w:link w:val="Heading1Char"/>
    <w:uiPriority w:val="9"/>
    <w:qFormat/>
    <w:rsid w:val="001539CA"/>
    <w:pPr>
      <w:keepNext/>
      <w:keepLines/>
      <w:spacing w:before="400" w:after="40" w:line="240" w:lineRule="auto"/>
      <w:outlineLvl w:val="0"/>
    </w:pPr>
    <w:rPr>
      <w:rFonts w:asciiTheme="majorHAnsi" w:eastAsiaTheme="majorEastAsia" w:hAnsiTheme="majorHAnsi" w:cstheme="majorBidi"/>
      <w:color w:val="202140" w:themeColor="accent3" w:themeTint="E6"/>
      <w:sz w:val="36"/>
      <w:szCs w:val="36"/>
    </w:rPr>
  </w:style>
  <w:style w:type="paragraph" w:styleId="Heading2">
    <w:name w:val="heading 2"/>
    <w:basedOn w:val="Normal"/>
    <w:next w:val="Normal"/>
    <w:link w:val="Heading2Char"/>
    <w:uiPriority w:val="9"/>
    <w:unhideWhenUsed/>
    <w:qFormat/>
    <w:rsid w:val="001539CA"/>
    <w:pPr>
      <w:keepNext/>
      <w:keepLines/>
      <w:spacing w:before="40" w:after="0" w:line="240" w:lineRule="auto"/>
      <w:outlineLvl w:val="1"/>
    </w:pPr>
    <w:rPr>
      <w:rFonts w:asciiTheme="majorHAnsi" w:eastAsiaTheme="majorEastAsia" w:hAnsiTheme="majorHAnsi" w:cstheme="majorBidi"/>
      <w:color w:val="095A6E" w:themeColor="accent4" w:themeShade="BF"/>
      <w:sz w:val="30"/>
      <w:szCs w:val="32"/>
    </w:rPr>
  </w:style>
  <w:style w:type="paragraph" w:styleId="Heading3">
    <w:name w:val="heading 3"/>
    <w:basedOn w:val="Normal"/>
    <w:next w:val="Normal"/>
    <w:link w:val="Heading3Char"/>
    <w:uiPriority w:val="9"/>
    <w:semiHidden/>
    <w:unhideWhenUsed/>
    <w:qFormat/>
    <w:rsid w:val="00A86B88"/>
    <w:pPr>
      <w:keepNext/>
      <w:keepLines/>
      <w:spacing w:before="40" w:after="0" w:line="240" w:lineRule="auto"/>
      <w:outlineLvl w:val="2"/>
    </w:pPr>
    <w:rPr>
      <w:rFonts w:asciiTheme="majorHAnsi" w:eastAsiaTheme="majorEastAsia" w:hAnsiTheme="majorHAnsi" w:cstheme="majorBidi"/>
      <w:color w:val="CE3700" w:themeColor="accent1" w:themeShade="BF"/>
      <w:sz w:val="28"/>
      <w:szCs w:val="28"/>
    </w:rPr>
  </w:style>
  <w:style w:type="paragraph" w:styleId="Heading4">
    <w:name w:val="heading 4"/>
    <w:basedOn w:val="Normal"/>
    <w:next w:val="Normal"/>
    <w:link w:val="Heading4Char"/>
    <w:uiPriority w:val="9"/>
    <w:semiHidden/>
    <w:unhideWhenUsed/>
    <w:qFormat/>
    <w:rsid w:val="00A86B88"/>
    <w:pPr>
      <w:keepNext/>
      <w:keepLines/>
      <w:spacing w:before="40" w:after="0"/>
      <w:outlineLvl w:val="3"/>
    </w:pPr>
    <w:rPr>
      <w:rFonts w:asciiTheme="majorHAnsi" w:eastAsiaTheme="majorEastAsia" w:hAnsiTheme="majorHAnsi" w:cstheme="majorBidi"/>
      <w:color w:val="CE3700" w:themeColor="accent1" w:themeShade="BF"/>
      <w:sz w:val="24"/>
      <w:szCs w:val="24"/>
    </w:rPr>
  </w:style>
  <w:style w:type="paragraph" w:styleId="Heading5">
    <w:name w:val="heading 5"/>
    <w:basedOn w:val="Normal"/>
    <w:next w:val="Normal"/>
    <w:link w:val="Heading5Char"/>
    <w:uiPriority w:val="9"/>
    <w:semiHidden/>
    <w:unhideWhenUsed/>
    <w:qFormat/>
    <w:rsid w:val="00A86B88"/>
    <w:pPr>
      <w:keepNext/>
      <w:keepLines/>
      <w:spacing w:before="40" w:after="0"/>
      <w:outlineLvl w:val="4"/>
    </w:pPr>
    <w:rPr>
      <w:rFonts w:asciiTheme="majorHAnsi" w:eastAsiaTheme="majorEastAsia" w:hAnsiTheme="majorHAnsi" w:cstheme="majorBidi"/>
      <w:caps/>
      <w:color w:val="CE3700" w:themeColor="accent1" w:themeShade="BF"/>
    </w:rPr>
  </w:style>
  <w:style w:type="paragraph" w:styleId="Heading6">
    <w:name w:val="heading 6"/>
    <w:basedOn w:val="Normal"/>
    <w:next w:val="Normal"/>
    <w:link w:val="Heading6Char"/>
    <w:uiPriority w:val="9"/>
    <w:semiHidden/>
    <w:unhideWhenUsed/>
    <w:qFormat/>
    <w:rsid w:val="00A86B88"/>
    <w:pPr>
      <w:keepNext/>
      <w:keepLines/>
      <w:spacing w:before="40" w:after="0"/>
      <w:outlineLvl w:val="5"/>
    </w:pPr>
    <w:rPr>
      <w:rFonts w:asciiTheme="majorHAnsi" w:eastAsiaTheme="majorEastAsia" w:hAnsiTheme="majorHAnsi" w:cstheme="majorBidi"/>
      <w:i/>
      <w:iCs/>
      <w:caps/>
      <w:color w:val="8A2500" w:themeColor="accent1" w:themeShade="80"/>
    </w:rPr>
  </w:style>
  <w:style w:type="paragraph" w:styleId="Heading7">
    <w:name w:val="heading 7"/>
    <w:basedOn w:val="Normal"/>
    <w:next w:val="Normal"/>
    <w:link w:val="Heading7Char"/>
    <w:uiPriority w:val="9"/>
    <w:semiHidden/>
    <w:unhideWhenUsed/>
    <w:qFormat/>
    <w:rsid w:val="00A86B88"/>
    <w:pPr>
      <w:keepNext/>
      <w:keepLines/>
      <w:spacing w:before="40" w:after="0"/>
      <w:outlineLvl w:val="6"/>
    </w:pPr>
    <w:rPr>
      <w:rFonts w:asciiTheme="majorHAnsi" w:eastAsiaTheme="majorEastAsia" w:hAnsiTheme="majorHAnsi" w:cstheme="majorBidi"/>
      <w:b/>
      <w:bCs/>
      <w:color w:val="8A2500" w:themeColor="accent1" w:themeShade="80"/>
    </w:rPr>
  </w:style>
  <w:style w:type="paragraph" w:styleId="Heading8">
    <w:name w:val="heading 8"/>
    <w:basedOn w:val="Normal"/>
    <w:next w:val="Normal"/>
    <w:link w:val="Heading8Char"/>
    <w:uiPriority w:val="9"/>
    <w:semiHidden/>
    <w:unhideWhenUsed/>
    <w:qFormat/>
    <w:rsid w:val="00A86B88"/>
    <w:pPr>
      <w:keepNext/>
      <w:keepLines/>
      <w:spacing w:before="40" w:after="0"/>
      <w:outlineLvl w:val="7"/>
    </w:pPr>
    <w:rPr>
      <w:rFonts w:asciiTheme="majorHAnsi" w:eastAsiaTheme="majorEastAsia" w:hAnsiTheme="majorHAnsi" w:cstheme="majorBidi"/>
      <w:b/>
      <w:bCs/>
      <w:i/>
      <w:iCs/>
      <w:color w:val="8A2500" w:themeColor="accent1" w:themeShade="80"/>
    </w:rPr>
  </w:style>
  <w:style w:type="paragraph" w:styleId="Heading9">
    <w:name w:val="heading 9"/>
    <w:basedOn w:val="Normal"/>
    <w:next w:val="Normal"/>
    <w:link w:val="Heading9Char"/>
    <w:uiPriority w:val="9"/>
    <w:semiHidden/>
    <w:unhideWhenUsed/>
    <w:qFormat/>
    <w:rsid w:val="00A86B88"/>
    <w:pPr>
      <w:keepNext/>
      <w:keepLines/>
      <w:spacing w:before="40" w:after="0"/>
      <w:outlineLvl w:val="8"/>
    </w:pPr>
    <w:rPr>
      <w:rFonts w:asciiTheme="majorHAnsi" w:eastAsiaTheme="majorEastAsia" w:hAnsiTheme="majorHAnsi" w:cstheme="majorBidi"/>
      <w:i/>
      <w:iCs/>
      <w:color w:val="8A25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9CA"/>
    <w:rPr>
      <w:rFonts w:asciiTheme="majorHAnsi" w:eastAsiaTheme="majorEastAsia" w:hAnsiTheme="majorHAnsi" w:cstheme="majorBidi"/>
      <w:color w:val="202140" w:themeColor="accent3" w:themeTint="E6"/>
      <w:sz w:val="36"/>
      <w:szCs w:val="36"/>
    </w:rPr>
  </w:style>
  <w:style w:type="character" w:customStyle="1" w:styleId="Heading2Char">
    <w:name w:val="Heading 2 Char"/>
    <w:basedOn w:val="DefaultParagraphFont"/>
    <w:link w:val="Heading2"/>
    <w:uiPriority w:val="9"/>
    <w:rsid w:val="001539CA"/>
    <w:rPr>
      <w:rFonts w:asciiTheme="majorHAnsi" w:eastAsiaTheme="majorEastAsia" w:hAnsiTheme="majorHAnsi" w:cstheme="majorBidi"/>
      <w:color w:val="095A6E" w:themeColor="accent4" w:themeShade="BF"/>
      <w:sz w:val="30"/>
      <w:szCs w:val="32"/>
    </w:rPr>
  </w:style>
  <w:style w:type="character" w:customStyle="1" w:styleId="Heading3Char">
    <w:name w:val="Heading 3 Char"/>
    <w:basedOn w:val="DefaultParagraphFont"/>
    <w:link w:val="Heading3"/>
    <w:uiPriority w:val="9"/>
    <w:semiHidden/>
    <w:rsid w:val="00A86B88"/>
    <w:rPr>
      <w:rFonts w:asciiTheme="majorHAnsi" w:eastAsiaTheme="majorEastAsia" w:hAnsiTheme="majorHAnsi" w:cstheme="majorBidi"/>
      <w:color w:val="CE3700" w:themeColor="accent1" w:themeShade="BF"/>
      <w:sz w:val="28"/>
      <w:szCs w:val="28"/>
    </w:rPr>
  </w:style>
  <w:style w:type="character" w:customStyle="1" w:styleId="Heading4Char">
    <w:name w:val="Heading 4 Char"/>
    <w:basedOn w:val="DefaultParagraphFont"/>
    <w:link w:val="Heading4"/>
    <w:uiPriority w:val="9"/>
    <w:semiHidden/>
    <w:rsid w:val="00A86B88"/>
    <w:rPr>
      <w:rFonts w:asciiTheme="majorHAnsi" w:eastAsiaTheme="majorEastAsia" w:hAnsiTheme="majorHAnsi" w:cstheme="majorBidi"/>
      <w:color w:val="CE3700" w:themeColor="accent1" w:themeShade="BF"/>
      <w:sz w:val="24"/>
      <w:szCs w:val="24"/>
    </w:rPr>
  </w:style>
  <w:style w:type="character" w:customStyle="1" w:styleId="Heading5Char">
    <w:name w:val="Heading 5 Char"/>
    <w:basedOn w:val="DefaultParagraphFont"/>
    <w:link w:val="Heading5"/>
    <w:uiPriority w:val="9"/>
    <w:semiHidden/>
    <w:rsid w:val="00A86B88"/>
    <w:rPr>
      <w:rFonts w:asciiTheme="majorHAnsi" w:eastAsiaTheme="majorEastAsia" w:hAnsiTheme="majorHAnsi" w:cstheme="majorBidi"/>
      <w:caps/>
      <w:color w:val="CE3700" w:themeColor="accent1" w:themeShade="BF"/>
    </w:rPr>
  </w:style>
  <w:style w:type="character" w:customStyle="1" w:styleId="Heading6Char">
    <w:name w:val="Heading 6 Char"/>
    <w:basedOn w:val="DefaultParagraphFont"/>
    <w:link w:val="Heading6"/>
    <w:uiPriority w:val="9"/>
    <w:semiHidden/>
    <w:rsid w:val="00A86B88"/>
    <w:rPr>
      <w:rFonts w:asciiTheme="majorHAnsi" w:eastAsiaTheme="majorEastAsia" w:hAnsiTheme="majorHAnsi" w:cstheme="majorBidi"/>
      <w:i/>
      <w:iCs/>
      <w:caps/>
      <w:color w:val="8A2500" w:themeColor="accent1" w:themeShade="80"/>
    </w:rPr>
  </w:style>
  <w:style w:type="character" w:customStyle="1" w:styleId="Heading7Char">
    <w:name w:val="Heading 7 Char"/>
    <w:basedOn w:val="DefaultParagraphFont"/>
    <w:link w:val="Heading7"/>
    <w:uiPriority w:val="9"/>
    <w:semiHidden/>
    <w:rsid w:val="00A86B88"/>
    <w:rPr>
      <w:rFonts w:asciiTheme="majorHAnsi" w:eastAsiaTheme="majorEastAsia" w:hAnsiTheme="majorHAnsi" w:cstheme="majorBidi"/>
      <w:b/>
      <w:bCs/>
      <w:color w:val="8A2500" w:themeColor="accent1" w:themeShade="80"/>
    </w:rPr>
  </w:style>
  <w:style w:type="character" w:customStyle="1" w:styleId="Heading8Char">
    <w:name w:val="Heading 8 Char"/>
    <w:basedOn w:val="DefaultParagraphFont"/>
    <w:link w:val="Heading8"/>
    <w:uiPriority w:val="9"/>
    <w:semiHidden/>
    <w:rsid w:val="00A86B88"/>
    <w:rPr>
      <w:rFonts w:asciiTheme="majorHAnsi" w:eastAsiaTheme="majorEastAsia" w:hAnsiTheme="majorHAnsi" w:cstheme="majorBidi"/>
      <w:b/>
      <w:bCs/>
      <w:i/>
      <w:iCs/>
      <w:color w:val="8A2500" w:themeColor="accent1" w:themeShade="80"/>
    </w:rPr>
  </w:style>
  <w:style w:type="character" w:customStyle="1" w:styleId="Heading9Char">
    <w:name w:val="Heading 9 Char"/>
    <w:basedOn w:val="DefaultParagraphFont"/>
    <w:link w:val="Heading9"/>
    <w:uiPriority w:val="9"/>
    <w:semiHidden/>
    <w:rsid w:val="00A86B88"/>
    <w:rPr>
      <w:rFonts w:asciiTheme="majorHAnsi" w:eastAsiaTheme="majorEastAsia" w:hAnsiTheme="majorHAnsi" w:cstheme="majorBidi"/>
      <w:i/>
      <w:iCs/>
      <w:color w:val="8A2500" w:themeColor="accent1" w:themeShade="80"/>
    </w:rPr>
  </w:style>
  <w:style w:type="paragraph" w:styleId="Title">
    <w:name w:val="Title"/>
    <w:basedOn w:val="Normal"/>
    <w:next w:val="Normal"/>
    <w:link w:val="TitleChar"/>
    <w:uiPriority w:val="10"/>
    <w:qFormat/>
    <w:rsid w:val="00374A25"/>
    <w:pPr>
      <w:spacing w:after="100" w:afterAutospacing="1" w:line="240" w:lineRule="auto"/>
      <w:contextualSpacing/>
    </w:pPr>
    <w:rPr>
      <w:rFonts w:asciiTheme="majorHAnsi" w:eastAsiaTheme="majorEastAsia" w:hAnsiTheme="majorHAnsi" w:cstheme="majorBidi"/>
      <w:caps/>
      <w:color w:val="6B6357" w:themeColor="accent2" w:themeShade="80"/>
      <w:spacing w:val="-15"/>
      <w:sz w:val="56"/>
      <w:szCs w:val="72"/>
    </w:rPr>
  </w:style>
  <w:style w:type="character" w:customStyle="1" w:styleId="TitleChar">
    <w:name w:val="Title Char"/>
    <w:basedOn w:val="DefaultParagraphFont"/>
    <w:link w:val="Title"/>
    <w:uiPriority w:val="10"/>
    <w:rsid w:val="00374A25"/>
    <w:rPr>
      <w:rFonts w:asciiTheme="majorHAnsi" w:eastAsiaTheme="majorEastAsia" w:hAnsiTheme="majorHAnsi" w:cstheme="majorBidi"/>
      <w:caps/>
      <w:color w:val="6B6357" w:themeColor="accent2" w:themeShade="80"/>
      <w:spacing w:val="-15"/>
      <w:sz w:val="56"/>
      <w:szCs w:val="72"/>
    </w:rPr>
  </w:style>
  <w:style w:type="paragraph" w:styleId="Subtitle">
    <w:name w:val="Subtitle"/>
    <w:basedOn w:val="Normal"/>
    <w:next w:val="Normal"/>
    <w:link w:val="SubtitleChar"/>
    <w:uiPriority w:val="11"/>
    <w:qFormat/>
    <w:rsid w:val="00A86B88"/>
    <w:pPr>
      <w:numPr>
        <w:ilvl w:val="1"/>
      </w:numPr>
      <w:spacing w:after="240" w:line="240" w:lineRule="auto"/>
    </w:pPr>
    <w:rPr>
      <w:rFonts w:asciiTheme="majorHAnsi" w:eastAsiaTheme="majorEastAsia" w:hAnsiTheme="majorHAnsi" w:cstheme="majorBidi"/>
      <w:color w:val="FF5515" w:themeColor="accent1"/>
      <w:sz w:val="28"/>
      <w:szCs w:val="28"/>
    </w:rPr>
  </w:style>
  <w:style w:type="character" w:customStyle="1" w:styleId="SubtitleChar">
    <w:name w:val="Subtitle Char"/>
    <w:basedOn w:val="DefaultParagraphFont"/>
    <w:link w:val="Subtitle"/>
    <w:uiPriority w:val="11"/>
    <w:rsid w:val="00A86B88"/>
    <w:rPr>
      <w:rFonts w:asciiTheme="majorHAnsi" w:eastAsiaTheme="majorEastAsia" w:hAnsiTheme="majorHAnsi" w:cstheme="majorBidi"/>
      <w:color w:val="FF5515" w:themeColor="accent1"/>
      <w:sz w:val="28"/>
      <w:szCs w:val="28"/>
    </w:rPr>
  </w:style>
  <w:style w:type="paragraph" w:styleId="Quote">
    <w:name w:val="Quote"/>
    <w:basedOn w:val="Normal"/>
    <w:next w:val="Normal"/>
    <w:link w:val="QuoteChar"/>
    <w:uiPriority w:val="29"/>
    <w:qFormat/>
    <w:rsid w:val="00A86B88"/>
    <w:pPr>
      <w:spacing w:before="120" w:after="120"/>
      <w:ind w:left="720"/>
    </w:pPr>
    <w:rPr>
      <w:color w:val="FF5515" w:themeColor="text2"/>
      <w:sz w:val="24"/>
      <w:szCs w:val="24"/>
    </w:rPr>
  </w:style>
  <w:style w:type="character" w:customStyle="1" w:styleId="QuoteChar">
    <w:name w:val="Quote Char"/>
    <w:basedOn w:val="DefaultParagraphFont"/>
    <w:link w:val="Quote"/>
    <w:uiPriority w:val="29"/>
    <w:rsid w:val="00A86B88"/>
    <w:rPr>
      <w:color w:val="FF5515" w:themeColor="text2"/>
      <w:sz w:val="24"/>
      <w:szCs w:val="24"/>
    </w:rPr>
  </w:style>
  <w:style w:type="paragraph" w:styleId="ListParagraph">
    <w:name w:val="List Paragraph"/>
    <w:basedOn w:val="Normal"/>
    <w:uiPriority w:val="34"/>
    <w:qFormat/>
    <w:rsid w:val="009D04C7"/>
    <w:pPr>
      <w:ind w:left="720"/>
      <w:contextualSpacing/>
    </w:pPr>
  </w:style>
  <w:style w:type="character" w:styleId="IntenseEmphasis">
    <w:name w:val="Intense Emphasis"/>
    <w:basedOn w:val="DefaultParagraphFont"/>
    <w:uiPriority w:val="21"/>
    <w:qFormat/>
    <w:rsid w:val="00A86B88"/>
    <w:rPr>
      <w:b/>
      <w:bCs/>
      <w:i/>
      <w:iCs/>
    </w:rPr>
  </w:style>
  <w:style w:type="paragraph" w:styleId="IntenseQuote">
    <w:name w:val="Intense Quote"/>
    <w:basedOn w:val="Normal"/>
    <w:next w:val="Normal"/>
    <w:link w:val="IntenseQuoteChar"/>
    <w:uiPriority w:val="30"/>
    <w:qFormat/>
    <w:rsid w:val="00A86B88"/>
    <w:pPr>
      <w:spacing w:before="100" w:beforeAutospacing="1" w:after="240" w:line="240" w:lineRule="auto"/>
      <w:ind w:left="720"/>
      <w:jc w:val="center"/>
    </w:pPr>
    <w:rPr>
      <w:rFonts w:asciiTheme="majorHAnsi" w:eastAsiaTheme="majorEastAsia" w:hAnsiTheme="majorHAnsi" w:cstheme="majorBidi"/>
      <w:color w:val="FF5515" w:themeColor="text2"/>
      <w:spacing w:val="-6"/>
      <w:sz w:val="32"/>
      <w:szCs w:val="32"/>
    </w:rPr>
  </w:style>
  <w:style w:type="character" w:customStyle="1" w:styleId="IntenseQuoteChar">
    <w:name w:val="Intense Quote Char"/>
    <w:basedOn w:val="DefaultParagraphFont"/>
    <w:link w:val="IntenseQuote"/>
    <w:uiPriority w:val="30"/>
    <w:rsid w:val="00A86B88"/>
    <w:rPr>
      <w:rFonts w:asciiTheme="majorHAnsi" w:eastAsiaTheme="majorEastAsia" w:hAnsiTheme="majorHAnsi" w:cstheme="majorBidi"/>
      <w:color w:val="FF5515" w:themeColor="text2"/>
      <w:spacing w:val="-6"/>
      <w:sz w:val="32"/>
      <w:szCs w:val="32"/>
    </w:rPr>
  </w:style>
  <w:style w:type="character" w:styleId="IntenseReference">
    <w:name w:val="Intense Reference"/>
    <w:basedOn w:val="DefaultParagraphFont"/>
    <w:uiPriority w:val="32"/>
    <w:qFormat/>
    <w:rsid w:val="00A86B88"/>
    <w:rPr>
      <w:b/>
      <w:bCs/>
      <w:smallCaps/>
      <w:color w:val="FF5515" w:themeColor="text2"/>
      <w:u w:val="single"/>
    </w:rPr>
  </w:style>
  <w:style w:type="paragraph" w:styleId="Caption">
    <w:name w:val="caption"/>
    <w:basedOn w:val="Normal"/>
    <w:next w:val="Normal"/>
    <w:uiPriority w:val="35"/>
    <w:semiHidden/>
    <w:unhideWhenUsed/>
    <w:qFormat/>
    <w:rsid w:val="00A86B88"/>
    <w:pPr>
      <w:spacing w:line="240" w:lineRule="auto"/>
    </w:pPr>
    <w:rPr>
      <w:b/>
      <w:bCs/>
      <w:smallCaps/>
      <w:color w:val="FF5515" w:themeColor="text2"/>
    </w:rPr>
  </w:style>
  <w:style w:type="character" w:styleId="Strong">
    <w:name w:val="Strong"/>
    <w:basedOn w:val="DefaultParagraphFont"/>
    <w:uiPriority w:val="22"/>
    <w:qFormat/>
    <w:rsid w:val="00A86B88"/>
    <w:rPr>
      <w:b/>
      <w:bCs/>
    </w:rPr>
  </w:style>
  <w:style w:type="character" w:styleId="Emphasis">
    <w:name w:val="Emphasis"/>
    <w:basedOn w:val="DefaultParagraphFont"/>
    <w:uiPriority w:val="20"/>
    <w:qFormat/>
    <w:rsid w:val="00A86B88"/>
    <w:rPr>
      <w:i/>
      <w:iCs/>
    </w:rPr>
  </w:style>
  <w:style w:type="paragraph" w:styleId="NoSpacing">
    <w:name w:val="No Spacing"/>
    <w:link w:val="NoSpacingChar"/>
    <w:uiPriority w:val="1"/>
    <w:qFormat/>
    <w:rsid w:val="00A86B88"/>
    <w:pPr>
      <w:spacing w:after="0" w:line="240" w:lineRule="auto"/>
    </w:pPr>
  </w:style>
  <w:style w:type="character" w:styleId="SubtleEmphasis">
    <w:name w:val="Subtle Emphasis"/>
    <w:basedOn w:val="DefaultParagraphFont"/>
    <w:uiPriority w:val="19"/>
    <w:qFormat/>
    <w:rsid w:val="00A86B88"/>
    <w:rPr>
      <w:i/>
      <w:iCs/>
      <w:color w:val="595959" w:themeColor="text1" w:themeTint="A6"/>
    </w:rPr>
  </w:style>
  <w:style w:type="character" w:styleId="SubtleReference">
    <w:name w:val="Subtle Reference"/>
    <w:basedOn w:val="DefaultParagraphFont"/>
    <w:uiPriority w:val="31"/>
    <w:qFormat/>
    <w:rsid w:val="00A86B8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86B88"/>
    <w:rPr>
      <w:b/>
      <w:bCs/>
      <w:smallCaps/>
      <w:spacing w:val="10"/>
    </w:rPr>
  </w:style>
  <w:style w:type="paragraph" w:styleId="TOCHeading">
    <w:name w:val="TOC Heading"/>
    <w:basedOn w:val="Heading1"/>
    <w:next w:val="Normal"/>
    <w:uiPriority w:val="39"/>
    <w:semiHidden/>
    <w:unhideWhenUsed/>
    <w:qFormat/>
    <w:rsid w:val="00A86B88"/>
    <w:pPr>
      <w:outlineLvl w:val="9"/>
    </w:pPr>
  </w:style>
  <w:style w:type="paragraph" w:styleId="Header">
    <w:name w:val="header"/>
    <w:basedOn w:val="Normal"/>
    <w:link w:val="HeaderChar"/>
    <w:uiPriority w:val="99"/>
    <w:unhideWhenUsed/>
    <w:rsid w:val="00A86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B88"/>
  </w:style>
  <w:style w:type="paragraph" w:styleId="Footer">
    <w:name w:val="footer"/>
    <w:basedOn w:val="Normal"/>
    <w:link w:val="FooterChar"/>
    <w:uiPriority w:val="99"/>
    <w:unhideWhenUsed/>
    <w:rsid w:val="00A86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B88"/>
  </w:style>
  <w:style w:type="character" w:customStyle="1" w:styleId="NoSpacingChar">
    <w:name w:val="No Spacing Char"/>
    <w:link w:val="NoSpacing"/>
    <w:uiPriority w:val="1"/>
    <w:rsid w:val="00E06BE4"/>
  </w:style>
  <w:style w:type="paragraph" w:styleId="FootnoteText">
    <w:name w:val="footnote text"/>
    <w:basedOn w:val="Normal"/>
    <w:link w:val="FootnoteTextChar"/>
    <w:uiPriority w:val="99"/>
    <w:semiHidden/>
    <w:unhideWhenUsed/>
    <w:rsid w:val="00CB1F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1F66"/>
    <w:rPr>
      <w:sz w:val="20"/>
      <w:szCs w:val="20"/>
    </w:rPr>
  </w:style>
  <w:style w:type="character" w:styleId="FootnoteReference">
    <w:name w:val="footnote reference"/>
    <w:aliases w:val=" BVI fnr Tegn Tegn Char Char Tegn Tegn Char Char Char Char Char Char Char, BVI fnr Char Char Char Char1 Char Char, BVI fnr Char Char Char Char Char,BVI fnr,16 Point,Superscript 6 Point,ftref,Fußnotenzeichen DISS,Footnote"/>
    <w:basedOn w:val="DefaultParagraphFont"/>
    <w:uiPriority w:val="99"/>
    <w:unhideWhenUsed/>
    <w:rsid w:val="00CB1F66"/>
    <w:rPr>
      <w:vertAlign w:val="superscript"/>
    </w:rPr>
  </w:style>
  <w:style w:type="character" w:styleId="Hyperlink">
    <w:name w:val="Hyperlink"/>
    <w:basedOn w:val="DefaultParagraphFont"/>
    <w:uiPriority w:val="99"/>
    <w:unhideWhenUsed/>
    <w:rsid w:val="00CB1F66"/>
    <w:rPr>
      <w:color w:val="1773FF" w:themeColor="hyperlink"/>
      <w:u w:val="single"/>
    </w:rPr>
  </w:style>
  <w:style w:type="character" w:styleId="UnresolvedMention">
    <w:name w:val="Unresolved Mention"/>
    <w:basedOn w:val="DefaultParagraphFont"/>
    <w:uiPriority w:val="99"/>
    <w:semiHidden/>
    <w:unhideWhenUsed/>
    <w:rsid w:val="00CB1F66"/>
    <w:rPr>
      <w:color w:val="605E5C"/>
      <w:shd w:val="clear" w:color="auto" w:fill="E1DFDD"/>
    </w:rPr>
  </w:style>
  <w:style w:type="character" w:styleId="FollowedHyperlink">
    <w:name w:val="FollowedHyperlink"/>
    <w:basedOn w:val="DefaultParagraphFont"/>
    <w:uiPriority w:val="99"/>
    <w:semiHidden/>
    <w:unhideWhenUsed/>
    <w:rsid w:val="00FC5F17"/>
    <w:rPr>
      <w:color w:val="954F72" w:themeColor="followedHyperlink"/>
      <w:u w:val="single"/>
    </w:rPr>
  </w:style>
  <w:style w:type="table" w:styleId="TableGrid">
    <w:name w:val="Table Grid"/>
    <w:basedOn w:val="TableNormal"/>
    <w:uiPriority w:val="39"/>
    <w:rsid w:val="009F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C411A8"/>
    <w:pPr>
      <w:spacing w:after="0" w:line="240" w:lineRule="auto"/>
    </w:pPr>
    <w:tblPr>
      <w:tblStyleRowBandSize w:val="1"/>
      <w:tblStyleColBandSize w:val="1"/>
      <w:tblBorders>
        <w:top w:val="single" w:sz="4" w:space="0" w:color="0C7993" w:themeColor="accent4"/>
        <w:left w:val="single" w:sz="4" w:space="0" w:color="0C7993" w:themeColor="accent4"/>
        <w:bottom w:val="single" w:sz="4" w:space="0" w:color="0C7993" w:themeColor="accent4"/>
        <w:right w:val="single" w:sz="4" w:space="0" w:color="0C7993" w:themeColor="accent4"/>
      </w:tblBorders>
    </w:tblPr>
    <w:tblStylePr w:type="firstRow">
      <w:rPr>
        <w:b/>
        <w:bCs/>
        <w:color w:val="FFFFFF" w:themeColor="background1"/>
      </w:rPr>
      <w:tblPr/>
      <w:tcPr>
        <w:shd w:val="clear" w:color="auto" w:fill="0C7993" w:themeFill="accent4"/>
      </w:tcPr>
    </w:tblStylePr>
    <w:tblStylePr w:type="lastRow">
      <w:rPr>
        <w:b/>
        <w:bCs/>
      </w:rPr>
      <w:tblPr/>
      <w:tcPr>
        <w:tcBorders>
          <w:top w:val="double" w:sz="4" w:space="0" w:color="0C799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7993" w:themeColor="accent4"/>
          <w:right w:val="single" w:sz="4" w:space="0" w:color="0C7993" w:themeColor="accent4"/>
        </w:tcBorders>
      </w:tcPr>
    </w:tblStylePr>
    <w:tblStylePr w:type="band1Horz">
      <w:tblPr/>
      <w:tcPr>
        <w:tcBorders>
          <w:top w:val="single" w:sz="4" w:space="0" w:color="0C7993" w:themeColor="accent4"/>
          <w:bottom w:val="single" w:sz="4" w:space="0" w:color="0C799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7993" w:themeColor="accent4"/>
          <w:left w:val="nil"/>
        </w:tcBorders>
      </w:tcPr>
    </w:tblStylePr>
    <w:tblStylePr w:type="swCell">
      <w:tblPr/>
      <w:tcPr>
        <w:tcBorders>
          <w:top w:val="double" w:sz="4" w:space="0" w:color="0C7993" w:themeColor="accent4"/>
          <w:right w:val="nil"/>
        </w:tcBorders>
      </w:tcPr>
    </w:tblStylePr>
  </w:style>
  <w:style w:type="paragraph" w:styleId="NormalWeb">
    <w:name w:val="Normal (Web)"/>
    <w:basedOn w:val="Normal"/>
    <w:uiPriority w:val="99"/>
    <w:semiHidden/>
    <w:unhideWhenUsed/>
    <w:rsid w:val="002601A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D5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ngjel_kojku@wvi.org"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ecd.org/en/topics/sub-issues/development-co-operation-evaluation-and-effectiveness/evaluation-criteria.html" TargetMode="External"/><Relationship Id="rId1" Type="http://schemas.openxmlformats.org/officeDocument/2006/relationships/hyperlink" Target="https://www.wvi.org/sites/default/files/2025-04/WVA%20Impact%20Update%20Report%202024_compres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V">
      <a:dk1>
        <a:sysClr val="windowText" lastClr="000000"/>
      </a:dk1>
      <a:lt1>
        <a:srgbClr val="FFFFFF"/>
      </a:lt1>
      <a:dk2>
        <a:srgbClr val="FF5515"/>
      </a:dk2>
      <a:lt2>
        <a:srgbClr val="FFFFFF"/>
      </a:lt2>
      <a:accent1>
        <a:srgbClr val="FF5515"/>
      </a:accent1>
      <a:accent2>
        <a:srgbClr val="C9C4BC"/>
      </a:accent2>
      <a:accent3>
        <a:srgbClr val="111222"/>
      </a:accent3>
      <a:accent4>
        <a:srgbClr val="0C7993"/>
      </a:accent4>
      <a:accent5>
        <a:srgbClr val="155930"/>
      </a:accent5>
      <a:accent6>
        <a:srgbClr val="B10831"/>
      </a:accent6>
      <a:hlink>
        <a:srgbClr val="1773FF"/>
      </a:hlink>
      <a:folHlink>
        <a:srgbClr val="954F72"/>
      </a:folHlink>
    </a:clrScheme>
    <a:fontScheme name="World Vision">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6D17-EEB2-4DEA-BE84-76D3449B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Flovia Selmani</dc:creator>
  <cp:keywords/>
  <dc:description/>
  <cp:lastModifiedBy>Vangjel Kojku</cp:lastModifiedBy>
  <cp:revision>3</cp:revision>
  <dcterms:created xsi:type="dcterms:W3CDTF">2026-01-08T10:58:00Z</dcterms:created>
  <dcterms:modified xsi:type="dcterms:W3CDTF">2026-01-09T11:22:00Z</dcterms:modified>
</cp:coreProperties>
</file>