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1932" w14:textId="0757A0C8" w:rsidR="008446A9" w:rsidRDefault="008446A9" w:rsidP="003D0101">
      <w:pPr>
        <w:jc w:val="center"/>
        <w:rPr>
          <w:rFonts w:ascii="Lato" w:hAnsi="Lato" w:cs="Arial"/>
          <w:b/>
        </w:rPr>
      </w:pPr>
    </w:p>
    <w:p w14:paraId="09E7F5D1" w14:textId="77777777" w:rsidR="007C425C" w:rsidRPr="00F30DAF" w:rsidRDefault="0DE69999" w:rsidP="3E51A5CC">
      <w:pPr>
        <w:pStyle w:val="Title"/>
        <w:rPr>
          <w:b/>
          <w:sz w:val="36"/>
          <w:szCs w:val="44"/>
        </w:rPr>
      </w:pPr>
      <w:r w:rsidRPr="00F30DAF">
        <w:rPr>
          <w:b/>
          <w:sz w:val="36"/>
          <w:szCs w:val="44"/>
        </w:rPr>
        <w:t xml:space="preserve">Terms of Reference </w:t>
      </w:r>
    </w:p>
    <w:p w14:paraId="52CA66C1" w14:textId="77777777" w:rsidR="007C425C" w:rsidRPr="00F30DAF" w:rsidRDefault="0DE69999" w:rsidP="3E51A5CC">
      <w:pPr>
        <w:pStyle w:val="Title"/>
        <w:rPr>
          <w:b/>
          <w:sz w:val="36"/>
          <w:szCs w:val="44"/>
        </w:rPr>
      </w:pPr>
      <w:r w:rsidRPr="00F30DAF">
        <w:rPr>
          <w:b/>
          <w:sz w:val="36"/>
          <w:szCs w:val="44"/>
        </w:rPr>
        <w:t xml:space="preserve">for </w:t>
      </w:r>
    </w:p>
    <w:p w14:paraId="1CB79308" w14:textId="77777777" w:rsidR="00F30DAF" w:rsidRPr="00F30DAF" w:rsidRDefault="00AC7D8D" w:rsidP="3E51A5CC">
      <w:pPr>
        <w:pStyle w:val="Title"/>
        <w:rPr>
          <w:b/>
          <w:sz w:val="36"/>
          <w:szCs w:val="44"/>
        </w:rPr>
      </w:pPr>
      <w:r w:rsidRPr="00F30DAF">
        <w:rPr>
          <w:b/>
          <w:sz w:val="36"/>
          <w:szCs w:val="44"/>
        </w:rPr>
        <w:t xml:space="preserve">Expert </w:t>
      </w:r>
      <w:r w:rsidR="00FA4892" w:rsidRPr="00F30DAF">
        <w:rPr>
          <w:b/>
          <w:sz w:val="36"/>
          <w:szCs w:val="44"/>
        </w:rPr>
        <w:t>on Policy Paper</w:t>
      </w:r>
    </w:p>
    <w:p w14:paraId="3E59603F" w14:textId="464D40B1" w:rsidR="0DE69999" w:rsidRPr="00F30DAF" w:rsidRDefault="00FA4892" w:rsidP="3E51A5CC">
      <w:pPr>
        <w:pStyle w:val="Title"/>
        <w:rPr>
          <w:sz w:val="28"/>
          <w:szCs w:val="44"/>
        </w:rPr>
      </w:pPr>
      <w:r w:rsidRPr="00F30DAF">
        <w:rPr>
          <w:sz w:val="28"/>
          <w:szCs w:val="44"/>
        </w:rPr>
        <w:t xml:space="preserve"> with recommendations </w:t>
      </w:r>
      <w:r w:rsidR="007C425C" w:rsidRPr="00F30DAF">
        <w:rPr>
          <w:sz w:val="28"/>
          <w:szCs w:val="44"/>
        </w:rPr>
        <w:t>on the Legal and Institutional Framework for the Implementation of the Financial Support Program through Vocational Training</w:t>
      </w:r>
    </w:p>
    <w:p w14:paraId="50023549" w14:textId="77777777" w:rsidR="00FB7970" w:rsidRPr="00FB7970" w:rsidRDefault="00FB7970" w:rsidP="00FB7970"/>
    <w:p w14:paraId="64F57C0D" w14:textId="3E94A5F1" w:rsidR="0B8A9DB0" w:rsidRDefault="0B8A9DB0" w:rsidP="0B8A9DB0">
      <w:pPr>
        <w:rPr>
          <w:rFonts w:ascii="Lato" w:hAnsi="Lato" w:cs="Arial"/>
        </w:rPr>
      </w:pPr>
    </w:p>
    <w:tbl>
      <w:tblPr>
        <w:tblW w:w="0" w:type="auto"/>
        <w:tblInd w:w="135" w:type="dxa"/>
        <w:tblLayout w:type="fixed"/>
        <w:tblLook w:val="01E0" w:firstRow="1" w:lastRow="1" w:firstColumn="1" w:lastColumn="1" w:noHBand="0" w:noVBand="0"/>
      </w:tblPr>
      <w:tblGrid>
        <w:gridCol w:w="3425"/>
        <w:gridCol w:w="5926"/>
      </w:tblGrid>
      <w:tr w:rsidR="0B8A9DB0" w14:paraId="35FAFEFE" w14:textId="77777777" w:rsidTr="641C30B5">
        <w:trPr>
          <w:trHeight w:val="885"/>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D3E18" w14:textId="55549C5C" w:rsidR="0B8A9DB0" w:rsidRDefault="0B8A9DB0" w:rsidP="0B8A9DB0">
            <w:pPr>
              <w:spacing w:before="1" w:after="0"/>
              <w:ind w:left="107"/>
            </w:pPr>
            <w:r w:rsidRPr="0B8A9DB0">
              <w:rPr>
                <w:rFonts w:ascii="Lato" w:eastAsia="Lato" w:hAnsi="Lato" w:cs="Lato"/>
                <w:b/>
                <w:bCs/>
                <w:sz w:val="22"/>
                <w:szCs w:val="22"/>
              </w:rPr>
              <w:t>Title</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D78999" w14:textId="77B68CB6" w:rsidR="0B8A9DB0" w:rsidRDefault="00FA4892" w:rsidP="0B8A9DB0">
            <w:pPr>
              <w:spacing w:after="0"/>
            </w:pPr>
            <w:r>
              <w:t>Consultancy f</w:t>
            </w:r>
            <w:r w:rsidRPr="00FA4892">
              <w:t xml:space="preserve">or the preparation of a </w:t>
            </w:r>
            <w:bookmarkStart w:id="0" w:name="_Hlk213145765"/>
            <w:r w:rsidRPr="00FA4892">
              <w:t>Policy Paper with recommendations derived from the piloting of the Draft Decision of the Council of Ministers (DCM)</w:t>
            </w:r>
            <w:bookmarkEnd w:id="0"/>
            <w:r w:rsidRPr="00FA4892">
              <w:t xml:space="preserve"> </w:t>
            </w:r>
            <w:r w:rsidR="007C425C">
              <w:rPr>
                <w:lang w:val="bs-Latn-BA"/>
              </w:rPr>
              <w:t xml:space="preserve">on </w:t>
            </w:r>
            <w:r w:rsidR="00F30DAF">
              <w:rPr>
                <w:lang w:val="bs-Latn-BA"/>
              </w:rPr>
              <w:t xml:space="preserve">the </w:t>
            </w:r>
            <w:r w:rsidR="00F30DAF" w:rsidRPr="00C662D4">
              <w:rPr>
                <w:lang w:val="bs-Latn-BA"/>
              </w:rPr>
              <w:t>Financial</w:t>
            </w:r>
            <w:r w:rsidR="007C425C" w:rsidRPr="00C662D4">
              <w:rPr>
                <w:lang w:val="bs-Latn-BA"/>
              </w:rPr>
              <w:t xml:space="preserve"> Support Program through Vocational Training</w:t>
            </w:r>
          </w:p>
        </w:tc>
      </w:tr>
      <w:tr w:rsidR="0B8A9DB0" w14:paraId="6CB91439" w14:textId="77777777" w:rsidTr="641C30B5">
        <w:trPr>
          <w:trHeight w:val="360"/>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2B083" w14:textId="507705D5" w:rsidR="0B8A9DB0" w:rsidRDefault="0B8A9DB0" w:rsidP="0B8A9DB0">
            <w:pPr>
              <w:spacing w:before="55" w:after="0"/>
              <w:ind w:left="107"/>
            </w:pPr>
            <w:r w:rsidRPr="0B8A9DB0">
              <w:rPr>
                <w:rFonts w:ascii="Lato" w:eastAsia="Lato" w:hAnsi="Lato" w:cs="Lato"/>
                <w:b/>
                <w:bCs/>
                <w:sz w:val="22"/>
                <w:szCs w:val="22"/>
              </w:rPr>
              <w:t>Location/Country</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2ACBE" w14:textId="0B0FD8FF" w:rsidR="0B8A9DB0" w:rsidRDefault="0B8A9DB0" w:rsidP="0B8A9DB0">
            <w:pPr>
              <w:spacing w:before="55" w:after="0"/>
              <w:ind w:left="107"/>
              <w:rPr>
                <w:rFonts w:ascii="Lato" w:eastAsia="Lato" w:hAnsi="Lato" w:cs="Lato"/>
                <w:sz w:val="22"/>
                <w:szCs w:val="22"/>
              </w:rPr>
            </w:pPr>
            <w:r w:rsidRPr="0B8A9DB0">
              <w:rPr>
                <w:rFonts w:ascii="Lato" w:eastAsia="Lato" w:hAnsi="Lato" w:cs="Lato"/>
                <w:sz w:val="22"/>
                <w:szCs w:val="22"/>
              </w:rPr>
              <w:t>Albania</w:t>
            </w:r>
          </w:p>
        </w:tc>
      </w:tr>
      <w:tr w:rsidR="0B8A9DB0" w14:paraId="39EA39C1" w14:textId="77777777" w:rsidTr="641C30B5">
        <w:trPr>
          <w:trHeight w:val="360"/>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8FE6D" w14:textId="57167EBE" w:rsidR="0B8A9DB0" w:rsidRDefault="0B8A9DB0" w:rsidP="0B8A9DB0">
            <w:pPr>
              <w:spacing w:before="55" w:after="0"/>
              <w:ind w:left="107"/>
            </w:pPr>
            <w:r w:rsidRPr="0B8A9DB0">
              <w:rPr>
                <w:rFonts w:ascii="Lato" w:eastAsia="Lato" w:hAnsi="Lato" w:cs="Lato"/>
                <w:b/>
                <w:bCs/>
                <w:sz w:val="22"/>
                <w:szCs w:val="22"/>
              </w:rPr>
              <w:t>Organization</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99897" w14:textId="6974EA51" w:rsidR="0B8A9DB0" w:rsidRDefault="0B8A9DB0" w:rsidP="0B8A9DB0">
            <w:pPr>
              <w:spacing w:before="55" w:after="0"/>
              <w:ind w:left="107"/>
            </w:pPr>
            <w:r w:rsidRPr="0B8A9DB0">
              <w:rPr>
                <w:rFonts w:ascii="Lato" w:eastAsia="Lato" w:hAnsi="Lato" w:cs="Lato"/>
                <w:sz w:val="22"/>
                <w:szCs w:val="22"/>
              </w:rPr>
              <w:t>World Vision Albania</w:t>
            </w:r>
          </w:p>
        </w:tc>
      </w:tr>
      <w:tr w:rsidR="0B8A9DB0" w14:paraId="0BE0B5BE" w14:textId="77777777" w:rsidTr="641C30B5">
        <w:trPr>
          <w:trHeight w:val="360"/>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0FFDB" w14:textId="677E7C11" w:rsidR="0B8A9DB0" w:rsidRDefault="0B8A9DB0" w:rsidP="0B8A9DB0">
            <w:pPr>
              <w:spacing w:before="55" w:after="0"/>
              <w:ind w:left="107"/>
            </w:pPr>
            <w:r w:rsidRPr="0B8A9DB0">
              <w:rPr>
                <w:rFonts w:ascii="Lato" w:eastAsia="Lato" w:hAnsi="Lato" w:cs="Lato"/>
                <w:b/>
                <w:bCs/>
                <w:sz w:val="22"/>
                <w:szCs w:val="22"/>
              </w:rPr>
              <w:t>Time frame duration</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F8C16" w14:textId="1DE4D1FF" w:rsidR="526567FF" w:rsidRDefault="00FA4892" w:rsidP="0B8A9DB0">
            <w:pPr>
              <w:spacing w:before="55" w:after="0"/>
              <w:ind w:left="107"/>
            </w:pPr>
            <w:r>
              <w:rPr>
                <w:rFonts w:ascii="Lato" w:eastAsia="Lato" w:hAnsi="Lato" w:cs="Lato"/>
                <w:sz w:val="22"/>
                <w:szCs w:val="22"/>
              </w:rPr>
              <w:t>November-December</w:t>
            </w:r>
            <w:r w:rsidR="00333F77">
              <w:rPr>
                <w:rFonts w:ascii="Lato" w:eastAsia="Lato" w:hAnsi="Lato" w:cs="Lato"/>
                <w:sz w:val="22"/>
                <w:szCs w:val="22"/>
              </w:rPr>
              <w:t xml:space="preserve"> </w:t>
            </w:r>
            <w:r w:rsidR="526567FF" w:rsidRPr="0B8A9DB0">
              <w:rPr>
                <w:rFonts w:ascii="Lato" w:eastAsia="Lato" w:hAnsi="Lato" w:cs="Lato"/>
                <w:sz w:val="22"/>
                <w:szCs w:val="22"/>
              </w:rPr>
              <w:t>2025</w:t>
            </w:r>
          </w:p>
        </w:tc>
      </w:tr>
      <w:tr w:rsidR="0B8A9DB0" w14:paraId="0BC45074" w14:textId="77777777" w:rsidTr="641C30B5">
        <w:trPr>
          <w:trHeight w:val="360"/>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32D49" w14:textId="4C868325" w:rsidR="0B8A9DB0" w:rsidRDefault="0B8A9DB0" w:rsidP="0B8A9DB0">
            <w:pPr>
              <w:spacing w:before="55" w:after="0"/>
              <w:ind w:left="107"/>
            </w:pPr>
            <w:r w:rsidRPr="0B8A9DB0">
              <w:rPr>
                <w:rFonts w:ascii="Lato" w:eastAsia="Lato" w:hAnsi="Lato" w:cs="Lato"/>
                <w:b/>
                <w:bCs/>
                <w:sz w:val="22"/>
                <w:szCs w:val="22"/>
              </w:rPr>
              <w:t>Contract start date</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D7B82" w14:textId="686D2582" w:rsidR="41A7AA06" w:rsidRDefault="00333F77" w:rsidP="0B8A9DB0">
            <w:pPr>
              <w:spacing w:before="55" w:after="0"/>
              <w:ind w:left="107"/>
              <w:rPr>
                <w:rFonts w:ascii="Lato" w:eastAsia="Lato" w:hAnsi="Lato" w:cs="Lato"/>
                <w:sz w:val="22"/>
                <w:szCs w:val="22"/>
              </w:rPr>
            </w:pPr>
            <w:r>
              <w:rPr>
                <w:rFonts w:ascii="Lato" w:eastAsia="Lato" w:hAnsi="Lato" w:cs="Lato"/>
                <w:sz w:val="22"/>
                <w:szCs w:val="22"/>
              </w:rPr>
              <w:t>November,</w:t>
            </w:r>
            <w:r w:rsidR="6AE3CBB0" w:rsidRPr="0B8A9DB0">
              <w:rPr>
                <w:rFonts w:ascii="Lato" w:eastAsia="Lato" w:hAnsi="Lato" w:cs="Lato"/>
                <w:sz w:val="22"/>
                <w:szCs w:val="22"/>
              </w:rPr>
              <w:t xml:space="preserve"> 2025</w:t>
            </w:r>
          </w:p>
        </w:tc>
      </w:tr>
      <w:tr w:rsidR="0B8A9DB0" w14:paraId="525A6FA5" w14:textId="77777777" w:rsidTr="641C30B5">
        <w:trPr>
          <w:trHeight w:val="360"/>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D66B0E" w14:textId="5B167E10" w:rsidR="0B8A9DB0" w:rsidRDefault="0B8A9DB0" w:rsidP="0B8A9DB0">
            <w:pPr>
              <w:spacing w:before="55" w:after="0"/>
              <w:ind w:left="107"/>
            </w:pPr>
            <w:r w:rsidRPr="0B8A9DB0">
              <w:rPr>
                <w:rFonts w:ascii="Lato" w:eastAsia="Lato" w:hAnsi="Lato" w:cs="Lato"/>
                <w:b/>
                <w:bCs/>
                <w:sz w:val="22"/>
                <w:szCs w:val="22"/>
              </w:rPr>
              <w:t xml:space="preserve">Deadlines for submission of deliverables </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A7AD0" w14:textId="55F21D92" w:rsidR="0B8A9DB0" w:rsidRDefault="0B8A9DB0" w:rsidP="0B8A9DB0">
            <w:pPr>
              <w:spacing w:before="55" w:after="0"/>
              <w:ind w:left="107"/>
            </w:pPr>
            <w:r w:rsidRPr="0B8A9DB0">
              <w:rPr>
                <w:rFonts w:ascii="Lato" w:eastAsia="Lato" w:hAnsi="Lato" w:cs="Lato"/>
                <w:sz w:val="22"/>
                <w:szCs w:val="22"/>
              </w:rPr>
              <w:t>As defined in the following deliverables timeframe</w:t>
            </w:r>
          </w:p>
        </w:tc>
      </w:tr>
      <w:tr w:rsidR="0B8A9DB0" w14:paraId="1208F5C2" w14:textId="77777777" w:rsidTr="641C30B5">
        <w:trPr>
          <w:trHeight w:val="360"/>
        </w:trPr>
        <w:tc>
          <w:tcPr>
            <w:tcW w:w="3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39000" w14:textId="1681421D" w:rsidR="25C31697" w:rsidRDefault="25C31697" w:rsidP="0B8A9DB0">
            <w:pPr>
              <w:rPr>
                <w:rFonts w:ascii="Lato" w:eastAsia="Lato" w:hAnsi="Lato" w:cs="Lato"/>
                <w:b/>
                <w:bCs/>
                <w:sz w:val="22"/>
                <w:szCs w:val="22"/>
              </w:rPr>
            </w:pPr>
            <w:r w:rsidRPr="641C30B5">
              <w:rPr>
                <w:rFonts w:ascii="Lato" w:eastAsia="Lato" w:hAnsi="Lato" w:cs="Lato"/>
                <w:b/>
                <w:bCs/>
                <w:sz w:val="22"/>
                <w:szCs w:val="22"/>
              </w:rPr>
              <w:t>Short description of the service</w:t>
            </w:r>
          </w:p>
        </w:tc>
        <w:tc>
          <w:tcPr>
            <w:tcW w:w="5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49F85" w14:textId="0509C1A3" w:rsidR="25C31697" w:rsidRDefault="00FA4892" w:rsidP="00AC7D8D">
            <w:pPr>
              <w:rPr>
                <w:rFonts w:ascii="Lato" w:hAnsi="Lato" w:cs="Calibri"/>
              </w:rPr>
            </w:pPr>
            <w:r>
              <w:rPr>
                <w:lang w:val="en-GB"/>
              </w:rPr>
              <w:t>D</w:t>
            </w:r>
            <w:r w:rsidRPr="00FA4892">
              <w:rPr>
                <w:lang w:val="en-GB"/>
              </w:rPr>
              <w:t xml:space="preserve">evelop an evidence-based Policy Paper capturing lessons learned and recommendations from the pilot implementation of the Draft Decision of the Council of Ministers (DCM) on financial support through participation in vocational training courses. The assignment includes desk review, stakeholder consultations, and analysis of the pilot results in </w:t>
            </w:r>
            <w:proofErr w:type="spellStart"/>
            <w:r w:rsidRPr="00FA4892">
              <w:rPr>
                <w:lang w:val="en-GB"/>
              </w:rPr>
              <w:t>Lezhë</w:t>
            </w:r>
            <w:proofErr w:type="spellEnd"/>
            <w:r w:rsidRPr="00FA4892">
              <w:rPr>
                <w:lang w:val="en-GB"/>
              </w:rPr>
              <w:t>, leading to actionable recommendations for AKPA</w:t>
            </w:r>
          </w:p>
        </w:tc>
      </w:tr>
    </w:tbl>
    <w:p w14:paraId="1F9FBEA5" w14:textId="06968180" w:rsidR="0B8A9DB0" w:rsidRDefault="0B8A9DB0" w:rsidP="0B8A9DB0">
      <w:pPr>
        <w:spacing w:after="160" w:line="257" w:lineRule="auto"/>
        <w:rPr>
          <w:rFonts w:ascii="Lato" w:eastAsia="Lato" w:hAnsi="Lato" w:cs="Lato"/>
          <w:sz w:val="22"/>
          <w:szCs w:val="22"/>
        </w:rPr>
      </w:pPr>
    </w:p>
    <w:p w14:paraId="63A1FA70" w14:textId="322C105E" w:rsidR="006537D8" w:rsidRPr="003D0101" w:rsidRDefault="006537D8" w:rsidP="006121B8">
      <w:pPr>
        <w:pStyle w:val="Heading1"/>
      </w:pPr>
      <w:r w:rsidRPr="003D0101">
        <w:t>Background:</w:t>
      </w:r>
      <w:r w:rsidR="00333F77">
        <w:t xml:space="preserve"> </w:t>
      </w:r>
    </w:p>
    <w:p w14:paraId="187920A7" w14:textId="58E82DCF" w:rsidR="00C23B9B" w:rsidRPr="002262FA" w:rsidRDefault="00C23B9B" w:rsidP="00C23B9B">
      <w:pPr>
        <w:jc w:val="both"/>
        <w:rPr>
          <w:lang w:val="en-GB"/>
        </w:rPr>
      </w:pPr>
      <w:r w:rsidRPr="002262FA">
        <w:rPr>
          <w:lang w:val="en-GB"/>
        </w:rPr>
        <w:t>World Vision</w:t>
      </w:r>
      <w:r w:rsidR="00B66E7B">
        <w:rPr>
          <w:lang w:val="en-GB"/>
        </w:rPr>
        <w:t xml:space="preserve"> Albania (WVA) is a humanitarian, advocacy and development organization, </w:t>
      </w:r>
      <w:r w:rsidRPr="002262FA">
        <w:rPr>
          <w:lang w:val="en-GB"/>
        </w:rPr>
        <w:t>focus</w:t>
      </w:r>
      <w:r w:rsidR="00B66E7B">
        <w:rPr>
          <w:lang w:val="en-GB"/>
        </w:rPr>
        <w:t>ed</w:t>
      </w:r>
      <w:r w:rsidRPr="002262FA">
        <w:rPr>
          <w:lang w:val="en-GB"/>
        </w:rPr>
        <w:t xml:space="preserve"> on helping the most vulnerable children overcome poverty and experience fullness of life. </w:t>
      </w:r>
    </w:p>
    <w:p w14:paraId="5D3A0981" w14:textId="015066EF" w:rsidR="00AC7D8D" w:rsidRDefault="00B66E7B" w:rsidP="00333F77">
      <w:pPr>
        <w:spacing w:after="0" w:line="240" w:lineRule="auto"/>
        <w:rPr>
          <w:lang w:val="en-GB"/>
        </w:rPr>
      </w:pPr>
      <w:bookmarkStart w:id="1" w:name="_Hlk212472206"/>
      <w:r>
        <w:rPr>
          <w:lang w:val="en-GB"/>
        </w:rPr>
        <w:t>WVA</w:t>
      </w:r>
      <w:r w:rsidR="002614D2" w:rsidRPr="002614D2">
        <w:rPr>
          <w:lang w:val="en-GB"/>
        </w:rPr>
        <w:t xml:space="preserve"> under the UNDP </w:t>
      </w:r>
      <w:r w:rsidR="00FA4892">
        <w:rPr>
          <w:lang w:val="en-GB"/>
        </w:rPr>
        <w:t xml:space="preserve">grants </w:t>
      </w:r>
      <w:r w:rsidR="002614D2" w:rsidRPr="002614D2">
        <w:rPr>
          <w:lang w:val="en-GB"/>
        </w:rPr>
        <w:t xml:space="preserve">scheme, is currently implementing the project </w:t>
      </w:r>
      <w:r w:rsidR="002614D2" w:rsidRPr="00FA4892">
        <w:rPr>
          <w:b/>
          <w:lang w:val="en-GB"/>
        </w:rPr>
        <w:t>“Financial Support and Assistance for Participants in Vocational Training Courses (for economic aid beneficiaries, persons with disabilities, and youth aged 15–29</w:t>
      </w:r>
      <w:r w:rsidR="002614D2" w:rsidRPr="002614D2">
        <w:rPr>
          <w:lang w:val="en-GB"/>
        </w:rPr>
        <w:t>)”</w:t>
      </w:r>
      <w:r w:rsidR="002614D2">
        <w:rPr>
          <w:lang w:val="en-GB"/>
        </w:rPr>
        <w:t xml:space="preserve"> </w:t>
      </w:r>
      <w:r w:rsidR="002614D2" w:rsidRPr="002614D2">
        <w:rPr>
          <w:lang w:val="en-GB"/>
        </w:rPr>
        <w:t xml:space="preserve">under the framework of the Lifelong Empowerment and </w:t>
      </w:r>
      <w:r w:rsidR="002614D2" w:rsidRPr="002614D2">
        <w:rPr>
          <w:lang w:val="en-GB"/>
        </w:rPr>
        <w:lastRenderedPageBreak/>
        <w:t>Protection in Albania (LEAP)</w:t>
      </w:r>
      <w:r>
        <w:rPr>
          <w:rStyle w:val="FootnoteReference"/>
          <w:lang w:val="en-GB"/>
        </w:rPr>
        <w:footnoteReference w:id="1"/>
      </w:r>
      <w:r>
        <w:rPr>
          <w:lang w:val="en-GB"/>
        </w:rPr>
        <w:t xml:space="preserve"> </w:t>
      </w:r>
      <w:r w:rsidR="002614D2" w:rsidRPr="002614D2">
        <w:rPr>
          <w:lang w:val="en-GB"/>
        </w:rPr>
        <w:t>UN Joint Programme funded by the UN Joint SDG Fund and implemented by UNDP, UNICEF, UN Women, and ILO</w:t>
      </w:r>
      <w:r w:rsidR="002614D2">
        <w:rPr>
          <w:lang w:val="en-GB"/>
        </w:rPr>
        <w:t>.</w:t>
      </w:r>
      <w:r w:rsidR="002614D2" w:rsidRPr="002614D2">
        <w:rPr>
          <w:lang w:val="en-GB"/>
        </w:rPr>
        <w:t xml:space="preserve"> </w:t>
      </w:r>
      <w:bookmarkEnd w:id="1"/>
      <w:r w:rsidR="00AC7D8D" w:rsidRPr="00AC7D8D">
        <w:rPr>
          <w:lang w:val="en-GB"/>
        </w:rPr>
        <w:t xml:space="preserve">This project is being implemented in </w:t>
      </w:r>
      <w:proofErr w:type="spellStart"/>
      <w:r w:rsidR="00AC7D8D" w:rsidRPr="00AC7D8D">
        <w:rPr>
          <w:lang w:val="en-GB"/>
        </w:rPr>
        <w:t>Lezhë</w:t>
      </w:r>
      <w:proofErr w:type="spellEnd"/>
      <w:r w:rsidR="00AC7D8D" w:rsidRPr="00AC7D8D">
        <w:rPr>
          <w:lang w:val="en-GB"/>
        </w:rPr>
        <w:t xml:space="preserve"> Municipality and aims to promote the employment of vulnerable groups through their inclusion in vocational training courses and financial support throughout the course, following a scheme outlined in the draft Decision of the Council of Ministers As part of this initiative. </w:t>
      </w:r>
    </w:p>
    <w:p w14:paraId="6D4E23B5" w14:textId="5E7A4AE5" w:rsidR="00FA4892" w:rsidRPr="00FA4892" w:rsidRDefault="00FA4892" w:rsidP="00FA4892">
      <w:pPr>
        <w:pStyle w:val="Heading1"/>
        <w:rPr>
          <w:rFonts w:asciiTheme="minorHAnsi" w:eastAsiaTheme="minorEastAsia" w:hAnsiTheme="minorHAnsi" w:cstheme="minorBidi"/>
          <w:color w:val="auto"/>
          <w:sz w:val="20"/>
          <w:szCs w:val="20"/>
          <w:lang w:val="en-GB"/>
        </w:rPr>
      </w:pPr>
      <w:r>
        <w:rPr>
          <w:rFonts w:asciiTheme="minorHAnsi" w:eastAsiaTheme="minorEastAsia" w:hAnsiTheme="minorHAnsi" w:cstheme="minorBidi"/>
          <w:color w:val="auto"/>
          <w:sz w:val="20"/>
          <w:szCs w:val="20"/>
          <w:lang w:val="en-GB"/>
        </w:rPr>
        <w:t xml:space="preserve">This </w:t>
      </w:r>
      <w:r w:rsidRPr="00FA4892">
        <w:rPr>
          <w:rFonts w:asciiTheme="minorHAnsi" w:eastAsiaTheme="minorEastAsia" w:hAnsiTheme="minorHAnsi" w:cstheme="minorBidi"/>
          <w:color w:val="auto"/>
          <w:sz w:val="20"/>
          <w:szCs w:val="20"/>
          <w:lang w:val="en-GB"/>
        </w:rPr>
        <w:t>pilot scheme of financial support for participation in vocational training courses target</w:t>
      </w:r>
      <w:r>
        <w:rPr>
          <w:rFonts w:asciiTheme="minorHAnsi" w:eastAsiaTheme="minorEastAsia" w:hAnsiTheme="minorHAnsi" w:cstheme="minorBidi"/>
          <w:color w:val="auto"/>
          <w:sz w:val="20"/>
          <w:szCs w:val="20"/>
          <w:lang w:val="en-GB"/>
        </w:rPr>
        <w:t>s</w:t>
      </w:r>
      <w:r w:rsidRPr="00FA4892">
        <w:rPr>
          <w:rFonts w:asciiTheme="minorHAnsi" w:eastAsiaTheme="minorEastAsia" w:hAnsiTheme="minorHAnsi" w:cstheme="minorBidi"/>
          <w:color w:val="auto"/>
          <w:sz w:val="20"/>
          <w:szCs w:val="20"/>
          <w:lang w:val="en-GB"/>
        </w:rPr>
        <w:t xml:space="preserve"> three categories of jobseekers:</w:t>
      </w:r>
    </w:p>
    <w:p w14:paraId="07B85E6B" w14:textId="77777777" w:rsidR="00FA4892" w:rsidRPr="00FA4892" w:rsidRDefault="00FA4892" w:rsidP="00727F68">
      <w:pPr>
        <w:pStyle w:val="Heading1"/>
        <w:numPr>
          <w:ilvl w:val="0"/>
          <w:numId w:val="6"/>
        </w:numPr>
        <w:rPr>
          <w:rFonts w:asciiTheme="minorHAnsi" w:eastAsiaTheme="minorEastAsia" w:hAnsiTheme="minorHAnsi" w:cstheme="minorBidi"/>
          <w:color w:val="auto"/>
          <w:sz w:val="20"/>
          <w:szCs w:val="20"/>
          <w:lang w:val="en-GB"/>
        </w:rPr>
      </w:pPr>
      <w:r w:rsidRPr="00FA4892">
        <w:rPr>
          <w:rFonts w:asciiTheme="minorHAnsi" w:eastAsiaTheme="minorEastAsia" w:hAnsiTheme="minorHAnsi" w:cstheme="minorBidi"/>
          <w:color w:val="auto"/>
          <w:sz w:val="20"/>
          <w:szCs w:val="20"/>
          <w:lang w:val="en-GB"/>
        </w:rPr>
        <w:t>Economic aid beneficiaries,</w:t>
      </w:r>
    </w:p>
    <w:p w14:paraId="0940CEFF" w14:textId="77777777" w:rsidR="00FA4892" w:rsidRPr="00FA4892" w:rsidRDefault="00FA4892" w:rsidP="00727F68">
      <w:pPr>
        <w:pStyle w:val="Heading1"/>
        <w:numPr>
          <w:ilvl w:val="0"/>
          <w:numId w:val="6"/>
        </w:numPr>
        <w:rPr>
          <w:rFonts w:asciiTheme="minorHAnsi" w:eastAsiaTheme="minorEastAsia" w:hAnsiTheme="minorHAnsi" w:cstheme="minorBidi"/>
          <w:color w:val="auto"/>
          <w:sz w:val="20"/>
          <w:szCs w:val="20"/>
          <w:lang w:val="en-GB"/>
        </w:rPr>
      </w:pPr>
      <w:r w:rsidRPr="00FA4892">
        <w:rPr>
          <w:rFonts w:asciiTheme="minorHAnsi" w:eastAsiaTheme="minorEastAsia" w:hAnsiTheme="minorHAnsi" w:cstheme="minorBidi"/>
          <w:color w:val="auto"/>
          <w:sz w:val="20"/>
          <w:szCs w:val="20"/>
          <w:lang w:val="en-GB"/>
        </w:rPr>
        <w:t>Youth aged 15–29,</w:t>
      </w:r>
    </w:p>
    <w:p w14:paraId="5A663D25" w14:textId="77777777" w:rsidR="00FA4892" w:rsidRPr="00FA4892" w:rsidRDefault="00FA4892" w:rsidP="00727F68">
      <w:pPr>
        <w:pStyle w:val="Heading1"/>
        <w:numPr>
          <w:ilvl w:val="0"/>
          <w:numId w:val="6"/>
        </w:numPr>
        <w:rPr>
          <w:rFonts w:asciiTheme="minorHAnsi" w:eastAsiaTheme="minorEastAsia" w:hAnsiTheme="minorHAnsi" w:cstheme="minorBidi"/>
          <w:color w:val="auto"/>
          <w:sz w:val="20"/>
          <w:szCs w:val="20"/>
          <w:lang w:val="en-GB"/>
        </w:rPr>
      </w:pPr>
      <w:r w:rsidRPr="00FA4892">
        <w:rPr>
          <w:rFonts w:asciiTheme="minorHAnsi" w:eastAsiaTheme="minorEastAsia" w:hAnsiTheme="minorHAnsi" w:cstheme="minorBidi"/>
          <w:color w:val="auto"/>
          <w:sz w:val="20"/>
          <w:szCs w:val="20"/>
          <w:lang w:val="en-GB"/>
        </w:rPr>
        <w:t>Persons with disabilities.</w:t>
      </w:r>
    </w:p>
    <w:p w14:paraId="094F8820" w14:textId="7212BBDA" w:rsidR="00DE6084" w:rsidRDefault="00DE6084" w:rsidP="00FA4892">
      <w:pPr>
        <w:pStyle w:val="Heading1"/>
        <w:rPr>
          <w:rFonts w:asciiTheme="minorHAnsi" w:eastAsiaTheme="minorEastAsia" w:hAnsiTheme="minorHAnsi" w:cstheme="minorBidi"/>
          <w:color w:val="auto"/>
          <w:sz w:val="20"/>
          <w:szCs w:val="20"/>
          <w:lang w:val="en-GB"/>
        </w:rPr>
      </w:pPr>
      <w:r>
        <w:rPr>
          <w:rFonts w:asciiTheme="minorHAnsi" w:eastAsiaTheme="minorEastAsia" w:hAnsiTheme="minorHAnsi" w:cstheme="minorBidi"/>
          <w:color w:val="auto"/>
          <w:sz w:val="20"/>
          <w:szCs w:val="20"/>
          <w:lang w:val="en-GB"/>
        </w:rPr>
        <w:t xml:space="preserve">It </w:t>
      </w:r>
      <w:r w:rsidR="00FA4892" w:rsidRPr="00FA4892">
        <w:rPr>
          <w:rFonts w:asciiTheme="minorHAnsi" w:eastAsiaTheme="minorEastAsia" w:hAnsiTheme="minorHAnsi" w:cstheme="minorBidi"/>
          <w:color w:val="auto"/>
          <w:sz w:val="20"/>
          <w:szCs w:val="20"/>
          <w:lang w:val="en-GB"/>
        </w:rPr>
        <w:t>is implemented in alignment with the Draft Decision of the Council of Ministers (DCM) aiming to test in practice the procedures, criteria, and institutional coordination mechanisms between the National Agency for Employment and Skills (AKPA), Regional Labour Office</w:t>
      </w:r>
      <w:r w:rsidR="00F30DAF">
        <w:rPr>
          <w:rFonts w:asciiTheme="minorHAnsi" w:eastAsiaTheme="minorEastAsia" w:hAnsiTheme="minorHAnsi" w:cstheme="minorBidi"/>
          <w:color w:val="auto"/>
          <w:sz w:val="20"/>
          <w:szCs w:val="20"/>
          <w:lang w:val="en-GB"/>
        </w:rPr>
        <w:t>s</w:t>
      </w:r>
      <w:r w:rsidR="00FA4892" w:rsidRPr="00FA4892">
        <w:rPr>
          <w:rFonts w:asciiTheme="minorHAnsi" w:eastAsiaTheme="minorEastAsia" w:hAnsiTheme="minorHAnsi" w:cstheme="minorBidi"/>
          <w:color w:val="auto"/>
          <w:sz w:val="20"/>
          <w:szCs w:val="20"/>
          <w:lang w:val="en-GB"/>
        </w:rPr>
        <w:t>, public Vocational Training Institutions, and municipalities</w:t>
      </w:r>
      <w:r w:rsidR="00F30DAF">
        <w:rPr>
          <w:rFonts w:asciiTheme="minorHAnsi" w:eastAsiaTheme="minorEastAsia" w:hAnsiTheme="minorHAnsi" w:cstheme="minorBidi"/>
          <w:color w:val="auto"/>
          <w:sz w:val="20"/>
          <w:szCs w:val="20"/>
          <w:lang w:val="en-GB"/>
        </w:rPr>
        <w:t xml:space="preserve"> services</w:t>
      </w:r>
      <w:r w:rsidR="00FA4892" w:rsidRPr="00FA4892">
        <w:rPr>
          <w:rFonts w:asciiTheme="minorHAnsi" w:eastAsiaTheme="minorEastAsia" w:hAnsiTheme="minorHAnsi" w:cstheme="minorBidi"/>
          <w:color w:val="auto"/>
          <w:sz w:val="20"/>
          <w:szCs w:val="20"/>
          <w:lang w:val="en-GB"/>
        </w:rPr>
        <w:t>.</w:t>
      </w:r>
      <w:r>
        <w:rPr>
          <w:rFonts w:asciiTheme="minorHAnsi" w:eastAsiaTheme="minorEastAsia" w:hAnsiTheme="minorHAnsi" w:cstheme="minorBidi"/>
          <w:color w:val="auto"/>
          <w:sz w:val="20"/>
          <w:szCs w:val="20"/>
          <w:lang w:val="en-GB"/>
        </w:rPr>
        <w:t xml:space="preserve"> </w:t>
      </w:r>
      <w:r w:rsidR="00FA4892" w:rsidRPr="00FA4892">
        <w:rPr>
          <w:rFonts w:asciiTheme="minorHAnsi" w:eastAsiaTheme="minorEastAsia" w:hAnsiTheme="minorHAnsi" w:cstheme="minorBidi"/>
          <w:color w:val="auto"/>
          <w:sz w:val="20"/>
          <w:szCs w:val="20"/>
          <w:lang w:val="en-GB"/>
        </w:rPr>
        <w:t>The findings and lessons learned from the pilot will be synthesized into a Policy Paper, which will be presented to AKPA and other relevant authorities to support the finalization and endorsement of the DCM and its implementing regulation.</w:t>
      </w:r>
    </w:p>
    <w:p w14:paraId="4CE1011C" w14:textId="77777777" w:rsidR="00F30DAF" w:rsidRDefault="00DE6084" w:rsidP="009A7352">
      <w:pPr>
        <w:rPr>
          <w:lang w:val="en-GB"/>
        </w:rPr>
      </w:pPr>
      <w:r w:rsidRPr="00DE6084">
        <w:rPr>
          <w:lang w:val="en-GB"/>
        </w:rPr>
        <w:t>For this reason, World Vision Albania seeks to engage a qualified consultant to lead the preparation of a Policy Paper that consolidates lessons learned and practical recommendations from the pilot implementation, aimed at improving the Draft Decision of the Council of Ministers on financial support for participants in vocational training courses.</w:t>
      </w:r>
      <w:r w:rsidR="00F30DAF">
        <w:rPr>
          <w:lang w:val="en-GB"/>
        </w:rPr>
        <w:t xml:space="preserve"> </w:t>
      </w:r>
    </w:p>
    <w:p w14:paraId="3C079111" w14:textId="1AA74740" w:rsidR="00F30DAF" w:rsidRPr="00F30DAF" w:rsidRDefault="0082523C" w:rsidP="009A7352">
      <w:pPr>
        <w:rPr>
          <w:rFonts w:asciiTheme="majorHAnsi" w:eastAsiaTheme="majorEastAsia" w:hAnsiTheme="majorHAnsi" w:cstheme="majorBidi"/>
          <w:color w:val="FF6B00" w:themeColor="accent1"/>
          <w:sz w:val="32"/>
          <w:szCs w:val="32"/>
        </w:rPr>
      </w:pPr>
      <w:r w:rsidRPr="00F30DAF">
        <w:rPr>
          <w:rFonts w:asciiTheme="majorHAnsi" w:eastAsiaTheme="majorEastAsia" w:hAnsiTheme="majorHAnsi" w:cstheme="majorBidi"/>
          <w:color w:val="FF6B00" w:themeColor="accent1"/>
          <w:sz w:val="32"/>
          <w:szCs w:val="32"/>
        </w:rPr>
        <w:t xml:space="preserve">Objective of the </w:t>
      </w:r>
      <w:r w:rsidR="3270B0CB" w:rsidRPr="00F30DAF">
        <w:rPr>
          <w:rFonts w:asciiTheme="majorHAnsi" w:eastAsiaTheme="majorEastAsia" w:hAnsiTheme="majorHAnsi" w:cstheme="majorBidi"/>
          <w:color w:val="FF6B00" w:themeColor="accent1"/>
          <w:sz w:val="32"/>
          <w:szCs w:val="32"/>
        </w:rPr>
        <w:t>consultancy</w:t>
      </w:r>
      <w:r w:rsidR="00F30DAF">
        <w:rPr>
          <w:rFonts w:asciiTheme="majorHAnsi" w:eastAsiaTheme="majorEastAsia" w:hAnsiTheme="majorHAnsi" w:cstheme="majorBidi"/>
          <w:color w:val="FF6B00" w:themeColor="accent1"/>
          <w:sz w:val="32"/>
          <w:szCs w:val="32"/>
        </w:rPr>
        <w:t>:</w:t>
      </w:r>
      <w:r w:rsidR="009A7352" w:rsidRPr="00F30DAF">
        <w:rPr>
          <w:rFonts w:asciiTheme="majorHAnsi" w:eastAsiaTheme="majorEastAsia" w:hAnsiTheme="majorHAnsi" w:cstheme="majorBidi"/>
          <w:color w:val="FF6B00" w:themeColor="accent1"/>
          <w:sz w:val="32"/>
          <w:szCs w:val="32"/>
        </w:rPr>
        <w:t xml:space="preserve"> </w:t>
      </w:r>
    </w:p>
    <w:p w14:paraId="341F4AB9" w14:textId="2F827D24" w:rsidR="00F30DAF" w:rsidRDefault="002965FE" w:rsidP="009A7352">
      <w:pPr>
        <w:rPr>
          <w:lang w:val="en-GB"/>
        </w:rPr>
      </w:pPr>
      <w:r w:rsidRPr="002965FE">
        <w:rPr>
          <w:lang w:val="en-GB"/>
        </w:rPr>
        <w:t>The main purpose of this consultancy is to develop an analytical Policy Paper with evidence-based recommendations that will help AKPA and the Ministry of Economy, Culture and Innovation refine the regulatory framework and implementation procedures for the financial support program through vocational training participation.</w:t>
      </w:r>
      <w:r w:rsidR="009A7352">
        <w:rPr>
          <w:lang w:val="en-GB"/>
        </w:rPr>
        <w:t xml:space="preserve"> </w:t>
      </w:r>
    </w:p>
    <w:p w14:paraId="17E8D978" w14:textId="6EF47AFE" w:rsidR="009A7352" w:rsidRDefault="006537D8" w:rsidP="009A7352">
      <w:pPr>
        <w:rPr>
          <w:rFonts w:asciiTheme="majorHAnsi" w:eastAsiaTheme="majorEastAsia" w:hAnsiTheme="majorHAnsi" w:cstheme="majorBidi"/>
          <w:color w:val="FF6B00" w:themeColor="accent1"/>
          <w:sz w:val="32"/>
          <w:szCs w:val="32"/>
        </w:rPr>
      </w:pPr>
      <w:r w:rsidRPr="009A7352">
        <w:rPr>
          <w:rFonts w:asciiTheme="majorHAnsi" w:eastAsiaTheme="majorEastAsia" w:hAnsiTheme="majorHAnsi" w:cstheme="majorBidi"/>
          <w:color w:val="FF6B00" w:themeColor="accent1"/>
          <w:sz w:val="32"/>
          <w:szCs w:val="32"/>
        </w:rPr>
        <w:t xml:space="preserve">The </w:t>
      </w:r>
      <w:r w:rsidR="595BAE2A" w:rsidRPr="009A7352">
        <w:rPr>
          <w:rFonts w:asciiTheme="majorHAnsi" w:eastAsiaTheme="majorEastAsia" w:hAnsiTheme="majorHAnsi" w:cstheme="majorBidi"/>
          <w:color w:val="FF6B00" w:themeColor="accent1"/>
          <w:sz w:val="32"/>
          <w:szCs w:val="32"/>
        </w:rPr>
        <w:t>consultancy</w:t>
      </w:r>
      <w:r w:rsidR="00F8676E" w:rsidRPr="009A7352">
        <w:rPr>
          <w:rFonts w:asciiTheme="majorHAnsi" w:eastAsiaTheme="majorEastAsia" w:hAnsiTheme="majorHAnsi" w:cstheme="majorBidi"/>
          <w:color w:val="FF6B00" w:themeColor="accent1"/>
          <w:sz w:val="32"/>
          <w:szCs w:val="32"/>
        </w:rPr>
        <w:t xml:space="preserve"> scope:</w:t>
      </w:r>
      <w:r w:rsidR="009A7352">
        <w:rPr>
          <w:rFonts w:asciiTheme="majorHAnsi" w:eastAsiaTheme="majorEastAsia" w:hAnsiTheme="majorHAnsi" w:cstheme="majorBidi"/>
          <w:color w:val="FF6B00" w:themeColor="accent1"/>
          <w:sz w:val="32"/>
          <w:szCs w:val="32"/>
        </w:rPr>
        <w:t xml:space="preserve"> </w:t>
      </w:r>
    </w:p>
    <w:p w14:paraId="75E9F7EE" w14:textId="38B892E6" w:rsidR="009A7352" w:rsidRDefault="009A7352" w:rsidP="009A7352">
      <w:pPr>
        <w:rPr>
          <w:lang w:val="en-GB"/>
        </w:rPr>
      </w:pPr>
      <w:r w:rsidRPr="009A7352">
        <w:rPr>
          <w:lang w:val="en-GB"/>
        </w:rPr>
        <w:t xml:space="preserve">The consultancy will focus on </w:t>
      </w:r>
      <w:proofErr w:type="spellStart"/>
      <w:r w:rsidRPr="009A7352">
        <w:rPr>
          <w:lang w:val="en-GB"/>
        </w:rPr>
        <w:t>analyzing</w:t>
      </w:r>
      <w:proofErr w:type="spellEnd"/>
      <w:r w:rsidRPr="009A7352">
        <w:rPr>
          <w:lang w:val="en-GB"/>
        </w:rPr>
        <w:t xml:space="preserve"> the pilot implementation of the Draft Decision of the Council of Ministers (DCM) “On the definition of procedures, criteria, and rules for the implementation of the financial support program through participation in vocational training courses”</w:t>
      </w:r>
      <w:r w:rsidR="00391F89">
        <w:rPr>
          <w:lang w:val="en-GB"/>
        </w:rPr>
        <w:t xml:space="preserve">. </w:t>
      </w:r>
      <w:r w:rsidRPr="009A7352">
        <w:rPr>
          <w:lang w:val="en-GB"/>
        </w:rPr>
        <w:t xml:space="preserve">The consultant will review relevant documentation, collect and </w:t>
      </w:r>
      <w:proofErr w:type="spellStart"/>
      <w:r w:rsidRPr="009A7352">
        <w:rPr>
          <w:lang w:val="en-GB"/>
        </w:rPr>
        <w:t>analyze</w:t>
      </w:r>
      <w:proofErr w:type="spellEnd"/>
      <w:r w:rsidRPr="009A7352">
        <w:rPr>
          <w:lang w:val="en-GB"/>
        </w:rPr>
        <w:t xml:space="preserve"> data from the </w:t>
      </w:r>
      <w:proofErr w:type="spellStart"/>
      <w:r w:rsidRPr="009A7352">
        <w:rPr>
          <w:lang w:val="en-GB"/>
        </w:rPr>
        <w:t>Lezhë</w:t>
      </w:r>
      <w:proofErr w:type="spellEnd"/>
      <w:r w:rsidRPr="009A7352">
        <w:rPr>
          <w:lang w:val="en-GB"/>
        </w:rPr>
        <w:t xml:space="preserve"> pilot, and engage with key stakeholders including AKPA, the Regional Labour Office, training providers,</w:t>
      </w:r>
      <w:r w:rsidR="00296CA7">
        <w:rPr>
          <w:lang w:val="en-GB"/>
        </w:rPr>
        <w:t xml:space="preserve"> community mobilizers engaged in the beneficiary identification</w:t>
      </w:r>
      <w:r w:rsidRPr="009A7352">
        <w:rPr>
          <w:lang w:val="en-GB"/>
        </w:rPr>
        <w:t xml:space="preserve"> and project beneficiaries.</w:t>
      </w:r>
      <w:r>
        <w:rPr>
          <w:lang w:val="en-GB"/>
        </w:rPr>
        <w:t xml:space="preserve"> </w:t>
      </w:r>
      <w:r w:rsidRPr="009A7352">
        <w:rPr>
          <w:lang w:val="en-GB"/>
        </w:rPr>
        <w:t>Based on this evidence, the consultant will prepare a comprehensive Policy Paper summarizing lessons learned, identifying institutional and procedural gaps, and providing practical recommendations to strengthen the DCM and its implementation framework.</w:t>
      </w:r>
      <w:r>
        <w:rPr>
          <w:lang w:val="en-GB"/>
        </w:rPr>
        <w:t xml:space="preserve"> </w:t>
      </w:r>
      <w:r w:rsidRPr="009A7352">
        <w:rPr>
          <w:lang w:val="en-GB"/>
        </w:rPr>
        <w:t>The assignment will conclude with the presentation of the Policy Paper in a high-level roundtable with representatives from AKPA, the Ministry of Economy, Culture and Innovation, UNDP, and other partners.</w:t>
      </w:r>
    </w:p>
    <w:p w14:paraId="22265319" w14:textId="3B02CFC8" w:rsidR="002262FA" w:rsidRPr="00333F77" w:rsidRDefault="002262FA" w:rsidP="009A7352">
      <w:pPr>
        <w:pStyle w:val="Heading1"/>
      </w:pPr>
      <w:r w:rsidRPr="00333F77">
        <w:t>Specific tasks for the assigned group will include:</w:t>
      </w:r>
    </w:p>
    <w:p w14:paraId="0F3E4334" w14:textId="77777777" w:rsidR="002965FE" w:rsidRPr="002965FE" w:rsidRDefault="002965FE" w:rsidP="002965FE">
      <w:pPr>
        <w:pStyle w:val="Heading1"/>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The consultant will:</w:t>
      </w:r>
    </w:p>
    <w:p w14:paraId="38B8B88A" w14:textId="631BA5EE" w:rsidR="00296CA7" w:rsidRDefault="00296CA7" w:rsidP="00727F68">
      <w:pPr>
        <w:pStyle w:val="Heading1"/>
        <w:numPr>
          <w:ilvl w:val="0"/>
          <w:numId w:val="7"/>
        </w:numPr>
        <w:rPr>
          <w:rFonts w:asciiTheme="minorHAnsi" w:eastAsiaTheme="minorEastAsia" w:hAnsiTheme="minorHAnsi" w:cstheme="minorBidi"/>
          <w:bCs/>
          <w:color w:val="auto"/>
          <w:sz w:val="20"/>
          <w:szCs w:val="20"/>
        </w:rPr>
      </w:pPr>
      <w:r>
        <w:rPr>
          <w:rFonts w:asciiTheme="minorHAnsi" w:eastAsiaTheme="minorEastAsia" w:hAnsiTheme="minorHAnsi" w:cstheme="minorBidi"/>
          <w:bCs/>
          <w:color w:val="auto"/>
          <w:sz w:val="20"/>
          <w:szCs w:val="20"/>
        </w:rPr>
        <w:t>Review of policies, legal framework related to employment of marginalized groups and project documents.</w:t>
      </w:r>
    </w:p>
    <w:p w14:paraId="31188411" w14:textId="77777777" w:rsidR="00296CA7" w:rsidRDefault="00296CA7" w:rsidP="00727F68">
      <w:pPr>
        <w:pStyle w:val="Heading1"/>
        <w:numPr>
          <w:ilvl w:val="0"/>
          <w:numId w:val="7"/>
        </w:numPr>
        <w:rPr>
          <w:rFonts w:asciiTheme="minorHAnsi" w:eastAsiaTheme="minorEastAsia" w:hAnsiTheme="minorHAnsi" w:cstheme="minorBidi"/>
          <w:bCs/>
          <w:color w:val="auto"/>
          <w:sz w:val="20"/>
          <w:szCs w:val="20"/>
        </w:rPr>
      </w:pPr>
      <w:r>
        <w:rPr>
          <w:rFonts w:asciiTheme="minorHAnsi" w:eastAsiaTheme="minorEastAsia" w:hAnsiTheme="minorHAnsi" w:cstheme="minorBidi"/>
          <w:bCs/>
          <w:color w:val="auto"/>
          <w:sz w:val="20"/>
          <w:szCs w:val="20"/>
        </w:rPr>
        <w:t>Build the instrument for policy paper development</w:t>
      </w:r>
    </w:p>
    <w:p w14:paraId="62A4C88D" w14:textId="60AB924D" w:rsidR="002965FE" w:rsidRPr="002965FE" w:rsidRDefault="002965FE" w:rsidP="00727F68">
      <w:pPr>
        <w:pStyle w:val="Heading1"/>
        <w:numPr>
          <w:ilvl w:val="0"/>
          <w:numId w:val="7"/>
        </w:numPr>
        <w:rPr>
          <w:rFonts w:asciiTheme="minorHAnsi" w:eastAsiaTheme="minorEastAsia" w:hAnsiTheme="minorHAnsi" w:cstheme="minorBidi"/>
          <w:bCs/>
          <w:color w:val="auto"/>
          <w:sz w:val="20"/>
          <w:szCs w:val="20"/>
        </w:rPr>
      </w:pPr>
      <w:proofErr w:type="spellStart"/>
      <w:r w:rsidRPr="002965FE">
        <w:rPr>
          <w:rFonts w:asciiTheme="minorHAnsi" w:eastAsiaTheme="minorEastAsia" w:hAnsiTheme="minorHAnsi" w:cstheme="minorBidi"/>
          <w:bCs/>
          <w:color w:val="auto"/>
          <w:sz w:val="20"/>
          <w:szCs w:val="20"/>
        </w:rPr>
        <w:t>Analyse</w:t>
      </w:r>
      <w:proofErr w:type="spellEnd"/>
      <w:r w:rsidRPr="002965FE">
        <w:rPr>
          <w:rFonts w:asciiTheme="minorHAnsi" w:eastAsiaTheme="minorEastAsia" w:hAnsiTheme="minorHAnsi" w:cstheme="minorBidi"/>
          <w:bCs/>
          <w:color w:val="auto"/>
          <w:sz w:val="20"/>
          <w:szCs w:val="20"/>
        </w:rPr>
        <w:t xml:space="preserve"> the alignment between the provisions of the Draft DCM and the actual implementation practices observed during the pilot in </w:t>
      </w:r>
      <w:proofErr w:type="spellStart"/>
      <w:r w:rsidRPr="002965FE">
        <w:rPr>
          <w:rFonts w:asciiTheme="minorHAnsi" w:eastAsiaTheme="minorEastAsia" w:hAnsiTheme="minorHAnsi" w:cstheme="minorBidi"/>
          <w:bCs/>
          <w:color w:val="auto"/>
          <w:sz w:val="20"/>
          <w:szCs w:val="20"/>
        </w:rPr>
        <w:t>Lezhë</w:t>
      </w:r>
      <w:proofErr w:type="spellEnd"/>
      <w:r w:rsidRPr="002965FE">
        <w:rPr>
          <w:rFonts w:asciiTheme="minorHAnsi" w:eastAsiaTheme="minorEastAsia" w:hAnsiTheme="minorHAnsi" w:cstheme="minorBidi"/>
          <w:bCs/>
          <w:color w:val="auto"/>
          <w:sz w:val="20"/>
          <w:szCs w:val="20"/>
        </w:rPr>
        <w:t>;</w:t>
      </w:r>
    </w:p>
    <w:p w14:paraId="66AEBEEF" w14:textId="45A44529" w:rsidR="002965FE" w:rsidRPr="002965FE" w:rsidRDefault="002965FE" w:rsidP="00727F68">
      <w:pPr>
        <w:pStyle w:val="Heading1"/>
        <w:numPr>
          <w:ilvl w:val="0"/>
          <w:numId w:val="7"/>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Identify institutional, administrative, and technical challenges encountered during the pilot;</w:t>
      </w:r>
    </w:p>
    <w:p w14:paraId="58DFBE60" w14:textId="49FE22FD" w:rsidR="002965FE" w:rsidRPr="002965FE" w:rsidRDefault="002965FE" w:rsidP="00727F68">
      <w:pPr>
        <w:pStyle w:val="Heading1"/>
        <w:numPr>
          <w:ilvl w:val="0"/>
          <w:numId w:val="7"/>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Document good practices, lessons learned, and key success factors;</w:t>
      </w:r>
    </w:p>
    <w:p w14:paraId="1A9743C4" w14:textId="35912FBC" w:rsidR="002965FE" w:rsidRPr="002965FE" w:rsidRDefault="002965FE" w:rsidP="00727F68">
      <w:pPr>
        <w:pStyle w:val="Heading1"/>
        <w:numPr>
          <w:ilvl w:val="0"/>
          <w:numId w:val="7"/>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Draft concrete recommendations for improving the DCM and its regulatory implementation framework;</w:t>
      </w:r>
    </w:p>
    <w:p w14:paraId="380F7658" w14:textId="1DE10163" w:rsidR="002965FE" w:rsidRPr="002965FE" w:rsidRDefault="002965FE" w:rsidP="00727F68">
      <w:pPr>
        <w:pStyle w:val="Heading1"/>
        <w:numPr>
          <w:ilvl w:val="0"/>
          <w:numId w:val="7"/>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Prepare and present a final Policy Paper (max. 15 pages) to a high-level roundtable with AKPA, the Ministry of Economy, UNDP, and other relevant institutions.</w:t>
      </w:r>
    </w:p>
    <w:p w14:paraId="4641E403" w14:textId="77777777" w:rsidR="002965FE" w:rsidRPr="002965FE" w:rsidRDefault="002965FE" w:rsidP="002965FE">
      <w:pPr>
        <w:pStyle w:val="Heading1"/>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4. Key Tasks</w:t>
      </w:r>
    </w:p>
    <w:p w14:paraId="555CC51D" w14:textId="77777777" w:rsidR="002965FE" w:rsidRPr="002965FE" w:rsidRDefault="002965FE" w:rsidP="002965FE">
      <w:pPr>
        <w:pStyle w:val="Heading1"/>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The consultant will be responsible for the following:</w:t>
      </w:r>
    </w:p>
    <w:p w14:paraId="7B4A9456" w14:textId="3E904070" w:rsidR="002965FE" w:rsidRPr="002965FE" w:rsidRDefault="002965FE" w:rsidP="00727F68">
      <w:pPr>
        <w:pStyle w:val="Heading1"/>
        <w:numPr>
          <w:ilvl w:val="0"/>
          <w:numId w:val="9"/>
        </w:numPr>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Desk review of relevant documentation, including:</w:t>
      </w:r>
    </w:p>
    <w:p w14:paraId="15B8BEC4" w14:textId="77777777" w:rsidR="002965FE" w:rsidRPr="002965FE" w:rsidRDefault="002965FE" w:rsidP="00727F68">
      <w:pPr>
        <w:pStyle w:val="Heading1"/>
        <w:numPr>
          <w:ilvl w:val="1"/>
          <w:numId w:val="8"/>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Draft DCM “On the definition of procedures, criteria, and rules for the implementation of the financial support program”;</w:t>
      </w:r>
    </w:p>
    <w:p w14:paraId="6CC4D900" w14:textId="77777777" w:rsidR="002965FE" w:rsidRPr="002965FE" w:rsidRDefault="002965FE" w:rsidP="00727F68">
      <w:pPr>
        <w:pStyle w:val="Heading1"/>
        <w:numPr>
          <w:ilvl w:val="1"/>
          <w:numId w:val="8"/>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 xml:space="preserve">Project reports, monitoring data, and implementation findings from the </w:t>
      </w:r>
      <w:proofErr w:type="spellStart"/>
      <w:r w:rsidRPr="002965FE">
        <w:rPr>
          <w:rFonts w:asciiTheme="minorHAnsi" w:eastAsiaTheme="minorEastAsia" w:hAnsiTheme="minorHAnsi" w:cstheme="minorBidi"/>
          <w:bCs/>
          <w:color w:val="auto"/>
          <w:sz w:val="20"/>
          <w:szCs w:val="20"/>
        </w:rPr>
        <w:t>Lezhë</w:t>
      </w:r>
      <w:proofErr w:type="spellEnd"/>
      <w:r w:rsidRPr="002965FE">
        <w:rPr>
          <w:rFonts w:asciiTheme="minorHAnsi" w:eastAsiaTheme="minorEastAsia" w:hAnsiTheme="minorHAnsi" w:cstheme="minorBidi"/>
          <w:bCs/>
          <w:color w:val="auto"/>
          <w:sz w:val="20"/>
          <w:szCs w:val="20"/>
        </w:rPr>
        <w:t xml:space="preserve"> pilot;</w:t>
      </w:r>
    </w:p>
    <w:p w14:paraId="7D380D27" w14:textId="00368307" w:rsidR="002965FE" w:rsidRPr="002965FE" w:rsidRDefault="002965FE" w:rsidP="00727F68">
      <w:pPr>
        <w:pStyle w:val="Heading1"/>
        <w:numPr>
          <w:ilvl w:val="1"/>
          <w:numId w:val="8"/>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Relevant legal and strategic frameworks (Law No. 15/2019 “On Employment Promotion” and Law No. 15/2017 “On Vocational Education and Training”)</w:t>
      </w:r>
      <w:r w:rsidR="00F30DAF">
        <w:rPr>
          <w:rFonts w:asciiTheme="minorHAnsi" w:eastAsiaTheme="minorEastAsia" w:hAnsiTheme="minorHAnsi" w:cstheme="minorBidi"/>
          <w:bCs/>
          <w:color w:val="auto"/>
          <w:sz w:val="20"/>
          <w:szCs w:val="20"/>
        </w:rPr>
        <w:t xml:space="preserve"> and others.</w:t>
      </w:r>
    </w:p>
    <w:p w14:paraId="22F7D754" w14:textId="4A9CE91A" w:rsidR="002965FE" w:rsidRPr="002965FE" w:rsidRDefault="002965FE" w:rsidP="00727F68">
      <w:pPr>
        <w:pStyle w:val="Heading1"/>
        <w:numPr>
          <w:ilvl w:val="0"/>
          <w:numId w:val="9"/>
        </w:numPr>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Consultation with key stakeholders, including:</w:t>
      </w:r>
    </w:p>
    <w:p w14:paraId="0BAAD487" w14:textId="3087F544" w:rsidR="002965FE" w:rsidRPr="002965FE" w:rsidRDefault="002965FE" w:rsidP="00727F68">
      <w:pPr>
        <w:pStyle w:val="Heading1"/>
        <w:numPr>
          <w:ilvl w:val="1"/>
          <w:numId w:val="8"/>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 xml:space="preserve">Representatives of RLO </w:t>
      </w:r>
      <w:proofErr w:type="spellStart"/>
      <w:r w:rsidRPr="002965FE">
        <w:rPr>
          <w:rFonts w:asciiTheme="minorHAnsi" w:eastAsiaTheme="minorEastAsia" w:hAnsiTheme="minorHAnsi" w:cstheme="minorBidi"/>
          <w:bCs/>
          <w:color w:val="auto"/>
          <w:sz w:val="20"/>
          <w:szCs w:val="20"/>
        </w:rPr>
        <w:t>Lezhë</w:t>
      </w:r>
      <w:proofErr w:type="spellEnd"/>
      <w:r w:rsidRPr="002965FE">
        <w:rPr>
          <w:rFonts w:asciiTheme="minorHAnsi" w:eastAsiaTheme="minorEastAsia" w:hAnsiTheme="minorHAnsi" w:cstheme="minorBidi"/>
          <w:bCs/>
          <w:color w:val="auto"/>
          <w:sz w:val="20"/>
          <w:szCs w:val="20"/>
        </w:rPr>
        <w:t xml:space="preserve">, AKPA, </w:t>
      </w:r>
      <w:r w:rsidR="00296CA7">
        <w:rPr>
          <w:rFonts w:asciiTheme="minorHAnsi" w:eastAsiaTheme="minorEastAsia" w:hAnsiTheme="minorHAnsi" w:cstheme="minorBidi"/>
          <w:bCs/>
          <w:color w:val="auto"/>
          <w:sz w:val="20"/>
          <w:szCs w:val="20"/>
        </w:rPr>
        <w:t xml:space="preserve">Social Services in </w:t>
      </w:r>
      <w:proofErr w:type="spellStart"/>
      <w:r w:rsidR="00296CA7">
        <w:rPr>
          <w:rFonts w:asciiTheme="minorHAnsi" w:eastAsiaTheme="minorEastAsia" w:hAnsiTheme="minorHAnsi" w:cstheme="minorBidi"/>
          <w:bCs/>
          <w:color w:val="auto"/>
          <w:sz w:val="20"/>
          <w:szCs w:val="20"/>
        </w:rPr>
        <w:t>Lezha</w:t>
      </w:r>
      <w:proofErr w:type="spellEnd"/>
      <w:r w:rsidR="00296CA7">
        <w:rPr>
          <w:rFonts w:asciiTheme="minorHAnsi" w:eastAsiaTheme="minorEastAsia" w:hAnsiTheme="minorHAnsi" w:cstheme="minorBidi"/>
          <w:bCs/>
          <w:color w:val="auto"/>
          <w:sz w:val="20"/>
          <w:szCs w:val="20"/>
        </w:rPr>
        <w:t xml:space="preserve">, Multifunctional Community Center in </w:t>
      </w:r>
      <w:proofErr w:type="spellStart"/>
      <w:r w:rsidR="00296CA7">
        <w:rPr>
          <w:rFonts w:asciiTheme="minorHAnsi" w:eastAsiaTheme="minorEastAsia" w:hAnsiTheme="minorHAnsi" w:cstheme="minorBidi"/>
          <w:bCs/>
          <w:color w:val="auto"/>
          <w:sz w:val="20"/>
          <w:szCs w:val="20"/>
        </w:rPr>
        <w:t>Lezha</w:t>
      </w:r>
      <w:proofErr w:type="spellEnd"/>
      <w:r w:rsidR="00296CA7">
        <w:rPr>
          <w:rFonts w:asciiTheme="minorHAnsi" w:eastAsiaTheme="minorEastAsia" w:hAnsiTheme="minorHAnsi" w:cstheme="minorBidi"/>
          <w:bCs/>
          <w:color w:val="auto"/>
          <w:sz w:val="20"/>
          <w:szCs w:val="20"/>
        </w:rPr>
        <w:t xml:space="preserve">, </w:t>
      </w:r>
      <w:r w:rsidRPr="002965FE">
        <w:rPr>
          <w:rFonts w:asciiTheme="minorHAnsi" w:eastAsiaTheme="minorEastAsia" w:hAnsiTheme="minorHAnsi" w:cstheme="minorBidi"/>
          <w:bCs/>
          <w:color w:val="auto"/>
          <w:sz w:val="20"/>
          <w:szCs w:val="20"/>
        </w:rPr>
        <w:t xml:space="preserve">training providers, </w:t>
      </w:r>
      <w:r w:rsidR="00296CA7">
        <w:rPr>
          <w:rFonts w:asciiTheme="minorHAnsi" w:eastAsiaTheme="minorEastAsia" w:hAnsiTheme="minorHAnsi" w:cstheme="minorBidi"/>
          <w:bCs/>
          <w:color w:val="auto"/>
          <w:sz w:val="20"/>
          <w:szCs w:val="20"/>
        </w:rPr>
        <w:t xml:space="preserve">community mobilizers </w:t>
      </w:r>
      <w:r w:rsidRPr="002965FE">
        <w:rPr>
          <w:rFonts w:asciiTheme="minorHAnsi" w:eastAsiaTheme="minorEastAsia" w:hAnsiTheme="minorHAnsi" w:cstheme="minorBidi"/>
          <w:bCs/>
          <w:color w:val="auto"/>
          <w:sz w:val="20"/>
          <w:szCs w:val="20"/>
        </w:rPr>
        <w:t xml:space="preserve">and </w:t>
      </w:r>
      <w:r w:rsidR="00296CA7">
        <w:rPr>
          <w:rFonts w:asciiTheme="minorHAnsi" w:eastAsiaTheme="minorEastAsia" w:hAnsiTheme="minorHAnsi" w:cstheme="minorBidi"/>
          <w:bCs/>
          <w:color w:val="auto"/>
          <w:sz w:val="20"/>
          <w:szCs w:val="20"/>
        </w:rPr>
        <w:t xml:space="preserve">beneficiaries (including those that started but were not able to </w:t>
      </w:r>
      <w:proofErr w:type="spellStart"/>
      <w:r w:rsidR="00296CA7">
        <w:rPr>
          <w:rFonts w:asciiTheme="minorHAnsi" w:eastAsiaTheme="minorEastAsia" w:hAnsiTheme="minorHAnsi" w:cstheme="minorBidi"/>
          <w:bCs/>
          <w:color w:val="auto"/>
          <w:sz w:val="20"/>
          <w:szCs w:val="20"/>
        </w:rPr>
        <w:t>attand</w:t>
      </w:r>
      <w:proofErr w:type="spellEnd"/>
      <w:r w:rsidR="00296CA7">
        <w:rPr>
          <w:rFonts w:asciiTheme="minorHAnsi" w:eastAsiaTheme="minorEastAsia" w:hAnsiTheme="minorHAnsi" w:cstheme="minorBidi"/>
          <w:bCs/>
          <w:color w:val="auto"/>
          <w:sz w:val="20"/>
          <w:szCs w:val="20"/>
        </w:rPr>
        <w:t xml:space="preserve"> the course)</w:t>
      </w:r>
      <w:r w:rsidRPr="002965FE">
        <w:rPr>
          <w:rFonts w:asciiTheme="minorHAnsi" w:eastAsiaTheme="minorEastAsia" w:hAnsiTheme="minorHAnsi" w:cstheme="minorBidi"/>
          <w:bCs/>
          <w:color w:val="auto"/>
          <w:sz w:val="20"/>
          <w:szCs w:val="20"/>
        </w:rPr>
        <w:t>;</w:t>
      </w:r>
    </w:p>
    <w:p w14:paraId="4BF316CB" w14:textId="77777777" w:rsidR="002965FE" w:rsidRPr="002965FE" w:rsidRDefault="002965FE" w:rsidP="00727F68">
      <w:pPr>
        <w:pStyle w:val="Heading1"/>
        <w:numPr>
          <w:ilvl w:val="1"/>
          <w:numId w:val="8"/>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Focus group discussions with training participants and partner businesses.</w:t>
      </w:r>
    </w:p>
    <w:p w14:paraId="6708DC1F" w14:textId="79572B82" w:rsidR="002965FE" w:rsidRPr="002965FE" w:rsidRDefault="002965FE" w:rsidP="00727F68">
      <w:pPr>
        <w:pStyle w:val="Heading1"/>
        <w:numPr>
          <w:ilvl w:val="0"/>
          <w:numId w:val="9"/>
        </w:numPr>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Analysis and synthesis of findings, focusing on:</w:t>
      </w:r>
    </w:p>
    <w:p w14:paraId="0E5877F2" w14:textId="7CCFD59F" w:rsidR="002965FE" w:rsidRPr="002965FE" w:rsidRDefault="002965FE" w:rsidP="00727F68">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Functionality and efficiency of the pilot implementation;</w:t>
      </w:r>
    </w:p>
    <w:p w14:paraId="4C1946DB" w14:textId="77777777" w:rsidR="002965FE" w:rsidRDefault="002965FE" w:rsidP="00727F68">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Institutional collaboration and administrative workflow;</w:t>
      </w:r>
    </w:p>
    <w:p w14:paraId="60D696C7" w14:textId="1BDB6E0A" w:rsidR="002965FE" w:rsidRPr="002965FE" w:rsidRDefault="002965FE" w:rsidP="00727F68">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Bottlenecks and improvement opportunities.</w:t>
      </w:r>
    </w:p>
    <w:p w14:paraId="23633D2A" w14:textId="094F492C" w:rsidR="002965FE" w:rsidRPr="002965FE" w:rsidRDefault="002965FE" w:rsidP="00727F68">
      <w:pPr>
        <w:pStyle w:val="Heading1"/>
        <w:numPr>
          <w:ilvl w:val="0"/>
          <w:numId w:val="9"/>
        </w:numPr>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Preparation of the Policy Paper, including:</w:t>
      </w:r>
    </w:p>
    <w:p w14:paraId="1D287204" w14:textId="407D03E6" w:rsidR="0043411B" w:rsidRDefault="0043411B" w:rsidP="00727F68">
      <w:pPr>
        <w:pStyle w:val="Heading1"/>
        <w:numPr>
          <w:ilvl w:val="1"/>
          <w:numId w:val="9"/>
        </w:numPr>
        <w:rPr>
          <w:rFonts w:asciiTheme="minorHAnsi" w:eastAsiaTheme="minorEastAsia" w:hAnsiTheme="minorHAnsi" w:cstheme="minorBidi"/>
          <w:bCs/>
          <w:color w:val="auto"/>
          <w:sz w:val="20"/>
          <w:szCs w:val="20"/>
        </w:rPr>
      </w:pPr>
      <w:r>
        <w:rPr>
          <w:rFonts w:asciiTheme="minorHAnsi" w:eastAsiaTheme="minorEastAsia" w:hAnsiTheme="minorHAnsi" w:cstheme="minorBidi"/>
          <w:bCs/>
          <w:color w:val="auto"/>
          <w:sz w:val="20"/>
          <w:szCs w:val="20"/>
        </w:rPr>
        <w:t>Build the instrument</w:t>
      </w:r>
    </w:p>
    <w:p w14:paraId="5806CBCC" w14:textId="5943E802" w:rsidR="002965FE" w:rsidRPr="002965FE" w:rsidRDefault="002965FE" w:rsidP="00727F68">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Executive summary of key findings and lessons learned;</w:t>
      </w:r>
    </w:p>
    <w:p w14:paraId="0313122F" w14:textId="77777777" w:rsidR="002965FE" w:rsidRPr="002965FE" w:rsidRDefault="002965FE" w:rsidP="00727F68">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Evidence-based recommendations to improve regulatory and operational aspects;</w:t>
      </w:r>
    </w:p>
    <w:p w14:paraId="67BF9064" w14:textId="65228979" w:rsidR="00F30DAF" w:rsidRDefault="002965FE" w:rsidP="00F30DAF">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Proposed institutional and coordination model for sustainable implementation of the financial support program</w:t>
      </w:r>
      <w:r w:rsidR="00F30DAF">
        <w:rPr>
          <w:rFonts w:asciiTheme="minorHAnsi" w:eastAsiaTheme="minorEastAsia" w:hAnsiTheme="minorHAnsi" w:cstheme="minorBidi"/>
          <w:bCs/>
          <w:color w:val="auto"/>
          <w:sz w:val="20"/>
          <w:szCs w:val="20"/>
        </w:rPr>
        <w:t>.</w:t>
      </w:r>
    </w:p>
    <w:p w14:paraId="7900C91C" w14:textId="02FCF562" w:rsidR="00F30DAF" w:rsidRDefault="00391F89" w:rsidP="00F30DAF">
      <w:pPr>
        <w:pStyle w:val="ListParagraph"/>
        <w:numPr>
          <w:ilvl w:val="1"/>
          <w:numId w:val="9"/>
        </w:numPr>
      </w:pPr>
      <w:r>
        <w:t>Prepare and share the first draft with WVA representatives</w:t>
      </w:r>
    </w:p>
    <w:p w14:paraId="3D5E67F9" w14:textId="34C222EB" w:rsidR="00391F89" w:rsidRPr="00F30DAF" w:rsidRDefault="00391F89" w:rsidP="00F30DAF">
      <w:pPr>
        <w:pStyle w:val="ListParagraph"/>
        <w:numPr>
          <w:ilvl w:val="1"/>
          <w:numId w:val="9"/>
        </w:numPr>
      </w:pPr>
      <w:r>
        <w:t>Review and finalize the Policy Paper draft and make it ready for publishing</w:t>
      </w:r>
    </w:p>
    <w:p w14:paraId="4E656CC1" w14:textId="2F88A7DE" w:rsidR="002965FE" w:rsidRPr="002965FE" w:rsidRDefault="002965FE" w:rsidP="00727F68">
      <w:pPr>
        <w:pStyle w:val="Heading1"/>
        <w:numPr>
          <w:ilvl w:val="0"/>
          <w:numId w:val="9"/>
        </w:numPr>
        <w:rPr>
          <w:rFonts w:asciiTheme="minorHAnsi" w:eastAsiaTheme="minorEastAsia" w:hAnsiTheme="minorHAnsi" w:cstheme="minorBidi"/>
          <w:b/>
          <w:bCs/>
          <w:color w:val="auto"/>
          <w:sz w:val="20"/>
          <w:szCs w:val="20"/>
        </w:rPr>
      </w:pPr>
      <w:r w:rsidRPr="002965FE">
        <w:rPr>
          <w:rFonts w:asciiTheme="minorHAnsi" w:eastAsiaTheme="minorEastAsia" w:hAnsiTheme="minorHAnsi" w:cstheme="minorBidi"/>
          <w:b/>
          <w:bCs/>
          <w:color w:val="auto"/>
          <w:sz w:val="20"/>
          <w:szCs w:val="20"/>
        </w:rPr>
        <w:t xml:space="preserve">Presentation and </w:t>
      </w:r>
      <w:r w:rsidR="00391F89">
        <w:rPr>
          <w:rFonts w:asciiTheme="minorHAnsi" w:eastAsiaTheme="minorEastAsia" w:hAnsiTheme="minorHAnsi" w:cstheme="minorBidi"/>
          <w:b/>
          <w:bCs/>
          <w:color w:val="auto"/>
          <w:sz w:val="20"/>
          <w:szCs w:val="20"/>
        </w:rPr>
        <w:t>dissemination</w:t>
      </w:r>
      <w:r w:rsidRPr="002965FE">
        <w:rPr>
          <w:rFonts w:asciiTheme="minorHAnsi" w:eastAsiaTheme="minorEastAsia" w:hAnsiTheme="minorHAnsi" w:cstheme="minorBidi"/>
          <w:b/>
          <w:bCs/>
          <w:color w:val="auto"/>
          <w:sz w:val="20"/>
          <w:szCs w:val="20"/>
        </w:rPr>
        <w:t>, including:</w:t>
      </w:r>
    </w:p>
    <w:p w14:paraId="2B846075" w14:textId="275D9725" w:rsidR="002965FE" w:rsidRPr="002965FE" w:rsidRDefault="002965FE" w:rsidP="00727F68">
      <w:pPr>
        <w:pStyle w:val="Heading1"/>
        <w:numPr>
          <w:ilvl w:val="1"/>
          <w:numId w:val="9"/>
        </w:numPr>
        <w:rPr>
          <w:rFonts w:asciiTheme="minorHAnsi" w:eastAsiaTheme="minorEastAsia" w:hAnsiTheme="minorHAnsi" w:cstheme="minorBidi"/>
          <w:bCs/>
          <w:color w:val="auto"/>
          <w:sz w:val="20"/>
          <w:szCs w:val="20"/>
        </w:rPr>
      </w:pPr>
      <w:r w:rsidRPr="002965FE">
        <w:rPr>
          <w:rFonts w:asciiTheme="minorHAnsi" w:eastAsiaTheme="minorEastAsia" w:hAnsiTheme="minorHAnsi" w:cstheme="minorBidi"/>
          <w:bCs/>
          <w:color w:val="auto"/>
          <w:sz w:val="20"/>
          <w:szCs w:val="20"/>
        </w:rPr>
        <w:t xml:space="preserve">Preparation and delivery of a presentation during a roundtable with high-level representatives of AKPA, UNDP, and the Ministry of </w:t>
      </w:r>
      <w:r w:rsidR="00391F89" w:rsidRPr="002965FE">
        <w:rPr>
          <w:rFonts w:asciiTheme="minorHAnsi" w:eastAsiaTheme="minorEastAsia" w:hAnsiTheme="minorHAnsi" w:cstheme="minorBidi"/>
          <w:bCs/>
          <w:color w:val="auto"/>
          <w:sz w:val="20"/>
          <w:szCs w:val="20"/>
        </w:rPr>
        <w:t xml:space="preserve">Economy, </w:t>
      </w:r>
      <w:r w:rsidR="00391F89">
        <w:rPr>
          <w:rFonts w:asciiTheme="minorHAnsi" w:eastAsiaTheme="minorEastAsia" w:hAnsiTheme="minorHAnsi" w:cstheme="minorBidi"/>
          <w:bCs/>
          <w:color w:val="auto"/>
          <w:sz w:val="20"/>
          <w:szCs w:val="20"/>
        </w:rPr>
        <w:t xml:space="preserve">Culture </w:t>
      </w:r>
      <w:r w:rsidR="00391F89" w:rsidRPr="002965FE">
        <w:rPr>
          <w:rFonts w:asciiTheme="minorHAnsi" w:eastAsiaTheme="minorEastAsia" w:hAnsiTheme="minorHAnsi" w:cstheme="minorBidi"/>
          <w:bCs/>
          <w:color w:val="auto"/>
          <w:sz w:val="20"/>
          <w:szCs w:val="20"/>
        </w:rPr>
        <w:t>and</w:t>
      </w:r>
      <w:r w:rsidRPr="002965FE">
        <w:rPr>
          <w:rFonts w:asciiTheme="minorHAnsi" w:eastAsiaTheme="minorEastAsia" w:hAnsiTheme="minorHAnsi" w:cstheme="minorBidi"/>
          <w:bCs/>
          <w:color w:val="auto"/>
          <w:sz w:val="20"/>
          <w:szCs w:val="20"/>
        </w:rPr>
        <w:t xml:space="preserve"> Innovation.</w:t>
      </w:r>
    </w:p>
    <w:p w14:paraId="6F3A714B" w14:textId="4A07E260" w:rsidR="002262FA" w:rsidRPr="002262FA" w:rsidRDefault="002262FA" w:rsidP="002965FE">
      <w:pPr>
        <w:pStyle w:val="Heading1"/>
        <w:rPr>
          <w:lang w:val="en-GB"/>
        </w:rPr>
      </w:pPr>
      <w:r w:rsidRPr="641C30B5">
        <w:rPr>
          <w:lang w:val="en-GB"/>
        </w:rPr>
        <w:t>Key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
        <w:gridCol w:w="2432"/>
        <w:gridCol w:w="3551"/>
        <w:gridCol w:w="2621"/>
      </w:tblGrid>
      <w:tr w:rsidR="002965FE" w:rsidRPr="002965FE" w14:paraId="4761C3FB" w14:textId="77777777" w:rsidTr="002965FE">
        <w:trPr>
          <w:tblHeader/>
          <w:tblCellSpacing w:w="15" w:type="dxa"/>
        </w:trPr>
        <w:tc>
          <w:tcPr>
            <w:tcW w:w="0" w:type="auto"/>
            <w:vAlign w:val="center"/>
            <w:hideMark/>
          </w:tcPr>
          <w:p w14:paraId="0A1F2C5B" w14:textId="77777777" w:rsidR="002965FE" w:rsidRPr="002965FE" w:rsidRDefault="002965FE" w:rsidP="002965FE">
            <w:pPr>
              <w:spacing w:after="0" w:line="240" w:lineRule="auto"/>
              <w:jc w:val="center"/>
              <w:rPr>
                <w:rFonts w:asciiTheme="majorHAnsi" w:eastAsia="Times New Roman" w:hAnsiTheme="majorHAnsi" w:cs="Times New Roman"/>
                <w:b/>
                <w:bCs/>
                <w:szCs w:val="24"/>
              </w:rPr>
            </w:pPr>
            <w:r w:rsidRPr="002965FE">
              <w:rPr>
                <w:rFonts w:asciiTheme="majorHAnsi" w:eastAsia="Times New Roman" w:hAnsiTheme="majorHAnsi" w:cs="Times New Roman"/>
                <w:b/>
                <w:bCs/>
                <w:szCs w:val="24"/>
              </w:rPr>
              <w:t>No.</w:t>
            </w:r>
          </w:p>
        </w:tc>
        <w:tc>
          <w:tcPr>
            <w:tcW w:w="0" w:type="auto"/>
            <w:vAlign w:val="center"/>
            <w:hideMark/>
          </w:tcPr>
          <w:p w14:paraId="68F565A4" w14:textId="77777777" w:rsidR="002965FE" w:rsidRPr="002965FE" w:rsidRDefault="002965FE" w:rsidP="002965FE">
            <w:pPr>
              <w:spacing w:after="0" w:line="240" w:lineRule="auto"/>
              <w:jc w:val="center"/>
              <w:rPr>
                <w:rFonts w:asciiTheme="majorHAnsi" w:eastAsia="Times New Roman" w:hAnsiTheme="majorHAnsi" w:cs="Times New Roman"/>
                <w:b/>
                <w:bCs/>
                <w:szCs w:val="24"/>
              </w:rPr>
            </w:pPr>
            <w:r w:rsidRPr="002965FE">
              <w:rPr>
                <w:rFonts w:asciiTheme="majorHAnsi" w:eastAsia="Times New Roman" w:hAnsiTheme="majorHAnsi" w:cs="Times New Roman"/>
                <w:b/>
                <w:bCs/>
                <w:szCs w:val="24"/>
              </w:rPr>
              <w:t>Deliverable</w:t>
            </w:r>
          </w:p>
        </w:tc>
        <w:tc>
          <w:tcPr>
            <w:tcW w:w="0" w:type="auto"/>
            <w:vAlign w:val="center"/>
            <w:hideMark/>
          </w:tcPr>
          <w:p w14:paraId="29492277" w14:textId="77777777" w:rsidR="002965FE" w:rsidRPr="002965FE" w:rsidRDefault="002965FE" w:rsidP="002965FE">
            <w:pPr>
              <w:spacing w:after="0" w:line="240" w:lineRule="auto"/>
              <w:jc w:val="center"/>
              <w:rPr>
                <w:rFonts w:asciiTheme="majorHAnsi" w:eastAsia="Times New Roman" w:hAnsiTheme="majorHAnsi" w:cs="Times New Roman"/>
                <w:b/>
                <w:bCs/>
                <w:szCs w:val="24"/>
              </w:rPr>
            </w:pPr>
            <w:r w:rsidRPr="002965FE">
              <w:rPr>
                <w:rFonts w:asciiTheme="majorHAnsi" w:eastAsia="Times New Roman" w:hAnsiTheme="majorHAnsi" w:cs="Times New Roman"/>
                <w:b/>
                <w:bCs/>
                <w:szCs w:val="24"/>
              </w:rPr>
              <w:t>Description</w:t>
            </w:r>
          </w:p>
        </w:tc>
        <w:tc>
          <w:tcPr>
            <w:tcW w:w="0" w:type="auto"/>
            <w:vAlign w:val="center"/>
            <w:hideMark/>
          </w:tcPr>
          <w:p w14:paraId="75BBF98E" w14:textId="77777777" w:rsidR="002965FE" w:rsidRPr="002965FE" w:rsidRDefault="002965FE" w:rsidP="002965FE">
            <w:pPr>
              <w:spacing w:after="0" w:line="240" w:lineRule="auto"/>
              <w:jc w:val="center"/>
              <w:rPr>
                <w:rFonts w:asciiTheme="majorHAnsi" w:eastAsia="Times New Roman" w:hAnsiTheme="majorHAnsi" w:cs="Times New Roman"/>
                <w:b/>
                <w:bCs/>
                <w:szCs w:val="24"/>
              </w:rPr>
            </w:pPr>
            <w:r w:rsidRPr="002965FE">
              <w:rPr>
                <w:rFonts w:asciiTheme="majorHAnsi" w:eastAsia="Times New Roman" w:hAnsiTheme="majorHAnsi" w:cs="Times New Roman"/>
                <w:b/>
                <w:bCs/>
                <w:szCs w:val="24"/>
              </w:rPr>
              <w:t>Deadline</w:t>
            </w:r>
          </w:p>
        </w:tc>
      </w:tr>
      <w:tr w:rsidR="002965FE" w:rsidRPr="002965FE" w14:paraId="01C20267" w14:textId="77777777" w:rsidTr="002965FE">
        <w:trPr>
          <w:tblCellSpacing w:w="15" w:type="dxa"/>
        </w:trPr>
        <w:tc>
          <w:tcPr>
            <w:tcW w:w="0" w:type="auto"/>
            <w:vAlign w:val="center"/>
            <w:hideMark/>
          </w:tcPr>
          <w:p w14:paraId="0CA856B8"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1</w:t>
            </w:r>
          </w:p>
        </w:tc>
        <w:tc>
          <w:tcPr>
            <w:tcW w:w="0" w:type="auto"/>
            <w:vAlign w:val="center"/>
            <w:hideMark/>
          </w:tcPr>
          <w:p w14:paraId="31137EDA" w14:textId="7BA2B5C5"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Work Plan &amp; Paper Structure</w:t>
            </w:r>
            <w:r w:rsidR="0043411B">
              <w:rPr>
                <w:rFonts w:asciiTheme="majorHAnsi" w:eastAsia="Times New Roman" w:hAnsiTheme="majorHAnsi" w:cs="Times New Roman"/>
                <w:szCs w:val="24"/>
              </w:rPr>
              <w:t xml:space="preserve"> Instrument</w:t>
            </w:r>
          </w:p>
        </w:tc>
        <w:tc>
          <w:tcPr>
            <w:tcW w:w="0" w:type="auto"/>
            <w:vAlign w:val="center"/>
            <w:hideMark/>
          </w:tcPr>
          <w:p w14:paraId="53F638E7" w14:textId="37DCC3DA"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Methodology, timeline, data sources</w:t>
            </w:r>
            <w:r w:rsidR="00391F89">
              <w:rPr>
                <w:rFonts w:asciiTheme="majorHAnsi" w:eastAsia="Times New Roman" w:hAnsiTheme="majorHAnsi" w:cs="Times New Roman"/>
                <w:szCs w:val="24"/>
              </w:rPr>
              <w:t xml:space="preserve"> and instrument structure</w:t>
            </w:r>
          </w:p>
        </w:tc>
        <w:tc>
          <w:tcPr>
            <w:tcW w:w="0" w:type="auto"/>
            <w:vAlign w:val="center"/>
            <w:hideMark/>
          </w:tcPr>
          <w:p w14:paraId="27F1C93D"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Within 5 days of contract signing</w:t>
            </w:r>
          </w:p>
        </w:tc>
      </w:tr>
      <w:tr w:rsidR="002965FE" w:rsidRPr="002965FE" w14:paraId="6FA1BFFF" w14:textId="77777777" w:rsidTr="002965FE">
        <w:trPr>
          <w:tblCellSpacing w:w="15" w:type="dxa"/>
        </w:trPr>
        <w:tc>
          <w:tcPr>
            <w:tcW w:w="0" w:type="auto"/>
            <w:vAlign w:val="center"/>
            <w:hideMark/>
          </w:tcPr>
          <w:p w14:paraId="0AE2E9B6"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2</w:t>
            </w:r>
          </w:p>
        </w:tc>
        <w:tc>
          <w:tcPr>
            <w:tcW w:w="0" w:type="auto"/>
            <w:vAlign w:val="center"/>
            <w:hideMark/>
          </w:tcPr>
          <w:p w14:paraId="3E2C98C0"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Pilot Implementation Analysis Report</w:t>
            </w:r>
          </w:p>
        </w:tc>
        <w:tc>
          <w:tcPr>
            <w:tcW w:w="0" w:type="auto"/>
            <w:vAlign w:val="center"/>
            <w:hideMark/>
          </w:tcPr>
          <w:p w14:paraId="4FECDFF9"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Short analytical note on findings from field data and consultations</w:t>
            </w:r>
          </w:p>
        </w:tc>
        <w:tc>
          <w:tcPr>
            <w:tcW w:w="0" w:type="auto"/>
            <w:vAlign w:val="center"/>
            <w:hideMark/>
          </w:tcPr>
          <w:p w14:paraId="4D592308" w14:textId="66457C41"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 xml:space="preserve">Within </w:t>
            </w:r>
            <w:r w:rsidR="0043411B">
              <w:rPr>
                <w:rFonts w:asciiTheme="majorHAnsi" w:eastAsia="Times New Roman" w:hAnsiTheme="majorHAnsi" w:cs="Times New Roman"/>
                <w:szCs w:val="24"/>
              </w:rPr>
              <w:t>10</w:t>
            </w:r>
            <w:r w:rsidRPr="002965FE">
              <w:rPr>
                <w:rFonts w:asciiTheme="majorHAnsi" w:eastAsia="Times New Roman" w:hAnsiTheme="majorHAnsi" w:cs="Times New Roman"/>
                <w:szCs w:val="24"/>
              </w:rPr>
              <w:t xml:space="preserve"> days</w:t>
            </w:r>
            <w:r w:rsidR="00391F89">
              <w:rPr>
                <w:rFonts w:asciiTheme="majorHAnsi" w:eastAsia="Times New Roman" w:hAnsiTheme="majorHAnsi" w:cs="Times New Roman"/>
                <w:szCs w:val="24"/>
              </w:rPr>
              <w:t xml:space="preserve"> </w:t>
            </w:r>
            <w:r w:rsidR="00391F89" w:rsidRPr="002965FE">
              <w:rPr>
                <w:rFonts w:asciiTheme="majorHAnsi" w:eastAsia="Times New Roman" w:hAnsiTheme="majorHAnsi" w:cs="Times New Roman"/>
                <w:szCs w:val="24"/>
              </w:rPr>
              <w:t>of contract signing</w:t>
            </w:r>
          </w:p>
        </w:tc>
      </w:tr>
      <w:tr w:rsidR="002965FE" w:rsidRPr="002965FE" w14:paraId="68B75F81" w14:textId="77777777" w:rsidTr="002965FE">
        <w:trPr>
          <w:tblCellSpacing w:w="15" w:type="dxa"/>
        </w:trPr>
        <w:tc>
          <w:tcPr>
            <w:tcW w:w="0" w:type="auto"/>
            <w:vAlign w:val="center"/>
            <w:hideMark/>
          </w:tcPr>
          <w:p w14:paraId="2B4F8E87"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3</w:t>
            </w:r>
          </w:p>
        </w:tc>
        <w:tc>
          <w:tcPr>
            <w:tcW w:w="0" w:type="auto"/>
            <w:vAlign w:val="center"/>
            <w:hideMark/>
          </w:tcPr>
          <w:p w14:paraId="261B924F"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Draft Policy Paper</w:t>
            </w:r>
          </w:p>
        </w:tc>
        <w:tc>
          <w:tcPr>
            <w:tcW w:w="0" w:type="auto"/>
            <w:vAlign w:val="center"/>
            <w:hideMark/>
          </w:tcPr>
          <w:p w14:paraId="0AC89C32" w14:textId="3B1C9F22"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 xml:space="preserve">First draft submitted for comments </w:t>
            </w:r>
            <w:r w:rsidR="00391F89">
              <w:rPr>
                <w:rFonts w:asciiTheme="majorHAnsi" w:eastAsia="Times New Roman" w:hAnsiTheme="majorHAnsi" w:cs="Times New Roman"/>
                <w:szCs w:val="24"/>
              </w:rPr>
              <w:t>to</w:t>
            </w:r>
            <w:r w:rsidRPr="002965FE">
              <w:rPr>
                <w:rFonts w:asciiTheme="majorHAnsi" w:eastAsia="Times New Roman" w:hAnsiTheme="majorHAnsi" w:cs="Times New Roman"/>
                <w:szCs w:val="24"/>
              </w:rPr>
              <w:t xml:space="preserve"> WVA, AKPA, and UNDP</w:t>
            </w:r>
          </w:p>
        </w:tc>
        <w:tc>
          <w:tcPr>
            <w:tcW w:w="0" w:type="auto"/>
            <w:vAlign w:val="center"/>
            <w:hideMark/>
          </w:tcPr>
          <w:p w14:paraId="4D1CE62E" w14:textId="6E32B8A2"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 xml:space="preserve">Within </w:t>
            </w:r>
            <w:r w:rsidR="009A7352">
              <w:rPr>
                <w:rFonts w:asciiTheme="majorHAnsi" w:eastAsia="Times New Roman" w:hAnsiTheme="majorHAnsi" w:cs="Times New Roman"/>
                <w:szCs w:val="24"/>
              </w:rPr>
              <w:t>2</w:t>
            </w:r>
            <w:r w:rsidRPr="002965FE">
              <w:rPr>
                <w:rFonts w:asciiTheme="majorHAnsi" w:eastAsia="Times New Roman" w:hAnsiTheme="majorHAnsi" w:cs="Times New Roman"/>
                <w:szCs w:val="24"/>
              </w:rPr>
              <w:t>0 days</w:t>
            </w:r>
            <w:r w:rsidR="00391F89">
              <w:rPr>
                <w:rFonts w:asciiTheme="majorHAnsi" w:eastAsia="Times New Roman" w:hAnsiTheme="majorHAnsi" w:cs="Times New Roman"/>
                <w:szCs w:val="24"/>
              </w:rPr>
              <w:t xml:space="preserve"> </w:t>
            </w:r>
            <w:r w:rsidR="00391F89" w:rsidRPr="002965FE">
              <w:rPr>
                <w:rFonts w:asciiTheme="majorHAnsi" w:eastAsia="Times New Roman" w:hAnsiTheme="majorHAnsi" w:cs="Times New Roman"/>
                <w:szCs w:val="24"/>
              </w:rPr>
              <w:t>of contract signing</w:t>
            </w:r>
          </w:p>
        </w:tc>
      </w:tr>
      <w:tr w:rsidR="002965FE" w:rsidRPr="002965FE" w14:paraId="4D2B7EDE" w14:textId="77777777" w:rsidTr="002965FE">
        <w:trPr>
          <w:tblCellSpacing w:w="15" w:type="dxa"/>
        </w:trPr>
        <w:tc>
          <w:tcPr>
            <w:tcW w:w="0" w:type="auto"/>
            <w:vAlign w:val="center"/>
            <w:hideMark/>
          </w:tcPr>
          <w:p w14:paraId="5DD7CE2C"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4</w:t>
            </w:r>
          </w:p>
        </w:tc>
        <w:tc>
          <w:tcPr>
            <w:tcW w:w="0" w:type="auto"/>
            <w:vAlign w:val="center"/>
            <w:hideMark/>
          </w:tcPr>
          <w:p w14:paraId="3B0D66EB"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Final Policy Paper &amp; Presentation</w:t>
            </w:r>
          </w:p>
        </w:tc>
        <w:tc>
          <w:tcPr>
            <w:tcW w:w="0" w:type="auto"/>
            <w:vAlign w:val="center"/>
            <w:hideMark/>
          </w:tcPr>
          <w:p w14:paraId="0C3225A8" w14:textId="77777777"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Final version incorporating feedback and presentation in the roundtable</w:t>
            </w:r>
          </w:p>
        </w:tc>
        <w:tc>
          <w:tcPr>
            <w:tcW w:w="0" w:type="auto"/>
            <w:vAlign w:val="center"/>
            <w:hideMark/>
          </w:tcPr>
          <w:p w14:paraId="7ADB612A" w14:textId="0958407B" w:rsidR="002965FE" w:rsidRPr="002965FE" w:rsidRDefault="002965FE" w:rsidP="002965FE">
            <w:pPr>
              <w:spacing w:after="0" w:line="240" w:lineRule="auto"/>
              <w:rPr>
                <w:rFonts w:asciiTheme="majorHAnsi" w:eastAsia="Times New Roman" w:hAnsiTheme="majorHAnsi" w:cs="Times New Roman"/>
                <w:szCs w:val="24"/>
              </w:rPr>
            </w:pPr>
            <w:r w:rsidRPr="002965FE">
              <w:rPr>
                <w:rFonts w:asciiTheme="majorHAnsi" w:eastAsia="Times New Roman" w:hAnsiTheme="majorHAnsi" w:cs="Times New Roman"/>
                <w:szCs w:val="24"/>
              </w:rPr>
              <w:t xml:space="preserve">Within </w:t>
            </w:r>
            <w:r w:rsidR="0043411B">
              <w:rPr>
                <w:rFonts w:asciiTheme="majorHAnsi" w:eastAsia="Times New Roman" w:hAnsiTheme="majorHAnsi" w:cs="Times New Roman"/>
                <w:szCs w:val="24"/>
              </w:rPr>
              <w:t>25</w:t>
            </w:r>
            <w:r w:rsidRPr="002965FE">
              <w:rPr>
                <w:rFonts w:asciiTheme="majorHAnsi" w:eastAsia="Times New Roman" w:hAnsiTheme="majorHAnsi" w:cs="Times New Roman"/>
                <w:szCs w:val="24"/>
              </w:rPr>
              <w:t xml:space="preserve"> days</w:t>
            </w:r>
            <w:r w:rsidR="00391F89">
              <w:rPr>
                <w:rFonts w:asciiTheme="majorHAnsi" w:eastAsia="Times New Roman" w:hAnsiTheme="majorHAnsi" w:cs="Times New Roman"/>
                <w:szCs w:val="24"/>
              </w:rPr>
              <w:t xml:space="preserve"> </w:t>
            </w:r>
            <w:r w:rsidR="00391F89" w:rsidRPr="002965FE">
              <w:rPr>
                <w:rFonts w:asciiTheme="majorHAnsi" w:eastAsia="Times New Roman" w:hAnsiTheme="majorHAnsi" w:cs="Times New Roman"/>
                <w:szCs w:val="24"/>
              </w:rPr>
              <w:t>of contract signing of contract signing</w:t>
            </w:r>
            <w:r w:rsidR="00391F89">
              <w:rPr>
                <w:rFonts w:asciiTheme="majorHAnsi" w:eastAsia="Times New Roman" w:hAnsiTheme="majorHAnsi" w:cs="Times New Roman"/>
                <w:szCs w:val="24"/>
              </w:rPr>
              <w:t xml:space="preserve">  </w:t>
            </w:r>
          </w:p>
        </w:tc>
      </w:tr>
    </w:tbl>
    <w:p w14:paraId="543D4E6A" w14:textId="77777777" w:rsidR="009A7352" w:rsidRPr="009A7352" w:rsidRDefault="009A7352" w:rsidP="009A7352">
      <w:pPr>
        <w:pStyle w:val="Heading1"/>
      </w:pPr>
      <w:r w:rsidRPr="009A7352">
        <w:t>8. Management and Reporting</w:t>
      </w:r>
    </w:p>
    <w:p w14:paraId="526403E8" w14:textId="77777777" w:rsidR="009A7352" w:rsidRPr="009A7352" w:rsidRDefault="009A7352" w:rsidP="009A7352">
      <w:pPr>
        <w:contextualSpacing/>
        <w:rPr>
          <w:rFonts w:ascii="Lato" w:hAnsi="Lato" w:cs="Arial"/>
        </w:rPr>
      </w:pPr>
      <w:r w:rsidRPr="009A7352">
        <w:rPr>
          <w:rFonts w:ascii="Lato" w:hAnsi="Lato" w:cs="Arial"/>
        </w:rPr>
        <w:t>The consultant will work under the direct supervision of the Project Coordinator of World Vision Albania, in close coordination with AKPA and UNDP representatives.</w:t>
      </w:r>
    </w:p>
    <w:p w14:paraId="170E6589" w14:textId="2FE0D2AA" w:rsidR="009A7352" w:rsidRDefault="009A7352" w:rsidP="009A7352">
      <w:pPr>
        <w:contextualSpacing/>
        <w:rPr>
          <w:rFonts w:ascii="Lato" w:hAnsi="Lato" w:cs="Arial"/>
        </w:rPr>
      </w:pPr>
      <w:r w:rsidRPr="009A7352">
        <w:rPr>
          <w:rFonts w:ascii="Lato" w:hAnsi="Lato" w:cs="Arial"/>
        </w:rPr>
        <w:t>All deliverables will be reviewed and approved by WVA in consultation with the institutional partners</w:t>
      </w:r>
      <w:r>
        <w:rPr>
          <w:rFonts w:ascii="Lato" w:hAnsi="Lato" w:cs="Arial"/>
        </w:rPr>
        <w:t xml:space="preserve"> and will be approved by the UNDP representatives for this project.</w:t>
      </w:r>
    </w:p>
    <w:p w14:paraId="5EFE8086" w14:textId="64957A6E" w:rsidR="009A7352" w:rsidRDefault="009A7352" w:rsidP="009A7352">
      <w:pPr>
        <w:contextualSpacing/>
        <w:rPr>
          <w:rFonts w:ascii="Lato" w:hAnsi="Lato" w:cs="Arial"/>
        </w:rPr>
      </w:pPr>
    </w:p>
    <w:p w14:paraId="79E080ED" w14:textId="7BF49789" w:rsidR="009A7352" w:rsidRPr="009A7352" w:rsidRDefault="009A7352" w:rsidP="009A7352">
      <w:pPr>
        <w:contextualSpacing/>
        <w:rPr>
          <w:rFonts w:asciiTheme="majorHAnsi" w:eastAsiaTheme="majorEastAsia" w:hAnsiTheme="majorHAnsi" w:cstheme="majorBidi"/>
          <w:color w:val="FF6B00" w:themeColor="accent1"/>
          <w:sz w:val="32"/>
          <w:szCs w:val="32"/>
        </w:rPr>
      </w:pPr>
      <w:r>
        <w:rPr>
          <w:rFonts w:asciiTheme="majorHAnsi" w:eastAsiaTheme="majorEastAsia" w:hAnsiTheme="majorHAnsi" w:cstheme="majorBidi"/>
          <w:color w:val="FF6B00" w:themeColor="accent1"/>
          <w:sz w:val="32"/>
          <w:szCs w:val="32"/>
        </w:rPr>
        <w:t xml:space="preserve">9. </w:t>
      </w:r>
      <w:r w:rsidRPr="009A7352">
        <w:rPr>
          <w:rFonts w:asciiTheme="majorHAnsi" w:eastAsiaTheme="majorEastAsia" w:hAnsiTheme="majorHAnsi" w:cstheme="majorBidi"/>
          <w:color w:val="FF6B00" w:themeColor="accent1"/>
          <w:sz w:val="32"/>
          <w:szCs w:val="32"/>
        </w:rPr>
        <w:t>Qualifications and Experience</w:t>
      </w:r>
    </w:p>
    <w:p w14:paraId="1CB36B24" w14:textId="7676C879" w:rsidR="009A7352" w:rsidRPr="009A7352" w:rsidRDefault="00811B38" w:rsidP="00727F68">
      <w:pPr>
        <w:pStyle w:val="ListParagraph"/>
        <w:numPr>
          <w:ilvl w:val="0"/>
          <w:numId w:val="10"/>
        </w:numPr>
        <w:rPr>
          <w:rFonts w:ascii="Lato" w:hAnsi="Lato" w:cs="Arial"/>
        </w:rPr>
      </w:pPr>
      <w:r w:rsidRPr="00811B38">
        <w:rPr>
          <w:rFonts w:ascii="Lato" w:hAnsi="Lato" w:cs="Arial"/>
        </w:rPr>
        <w:t xml:space="preserve">Master’s degree in social sciences, public policy, </w:t>
      </w:r>
      <w:r>
        <w:rPr>
          <w:rFonts w:ascii="Lato" w:hAnsi="Lato" w:cs="Arial"/>
        </w:rPr>
        <w:t>e</w:t>
      </w:r>
      <w:r w:rsidR="009A7352" w:rsidRPr="009A7352">
        <w:rPr>
          <w:rFonts w:ascii="Lato" w:hAnsi="Lato" w:cs="Arial"/>
        </w:rPr>
        <w:t>conomics, or related fields;</w:t>
      </w:r>
    </w:p>
    <w:p w14:paraId="7DFF53C6" w14:textId="766F0EEF" w:rsidR="00811B38" w:rsidRPr="005D05F9" w:rsidRDefault="00811B38" w:rsidP="00727F68">
      <w:pPr>
        <w:pStyle w:val="ListParagraph"/>
        <w:numPr>
          <w:ilvl w:val="0"/>
          <w:numId w:val="10"/>
        </w:numPr>
        <w:spacing w:before="120" w:after="0" w:line="240" w:lineRule="auto"/>
        <w:jc w:val="both"/>
      </w:pPr>
      <w:r w:rsidRPr="005D05F9">
        <w:t xml:space="preserve">Strong understanding of the Albanian legislative framework regarding </w:t>
      </w:r>
      <w:r>
        <w:t>employment</w:t>
      </w:r>
      <w:r w:rsidRPr="005D05F9">
        <w:t xml:space="preserve"> services</w:t>
      </w:r>
      <w:r>
        <w:t>,</w:t>
      </w:r>
      <w:r w:rsidRPr="005D05F9">
        <w:t xml:space="preserve"> active </w:t>
      </w:r>
      <w:proofErr w:type="spellStart"/>
      <w:r w:rsidRPr="005D05F9">
        <w:t>labo</w:t>
      </w:r>
      <w:r>
        <w:t>u</w:t>
      </w:r>
      <w:r w:rsidRPr="005D05F9">
        <w:t>r</w:t>
      </w:r>
      <w:proofErr w:type="spellEnd"/>
      <w:r w:rsidRPr="005D05F9">
        <w:t xml:space="preserve"> market measures</w:t>
      </w:r>
      <w:r w:rsidRPr="00D94670">
        <w:t xml:space="preserve"> and vocational education and training</w:t>
      </w:r>
      <w:r w:rsidRPr="005D05F9">
        <w:t>.</w:t>
      </w:r>
    </w:p>
    <w:p w14:paraId="73CF7801" w14:textId="77777777" w:rsidR="009A7352" w:rsidRPr="009A7352" w:rsidRDefault="009A7352" w:rsidP="00727F68">
      <w:pPr>
        <w:pStyle w:val="ListParagraph"/>
        <w:numPr>
          <w:ilvl w:val="0"/>
          <w:numId w:val="10"/>
        </w:numPr>
        <w:rPr>
          <w:rFonts w:ascii="Lato" w:hAnsi="Lato" w:cs="Arial"/>
        </w:rPr>
      </w:pPr>
      <w:r w:rsidRPr="009A7352">
        <w:rPr>
          <w:rFonts w:ascii="Lato" w:hAnsi="Lato" w:cs="Arial"/>
        </w:rPr>
        <w:t xml:space="preserve">Minimum 5 years of professional experience in policy analysis, </w:t>
      </w:r>
      <w:proofErr w:type="spellStart"/>
      <w:r w:rsidRPr="009A7352">
        <w:rPr>
          <w:rFonts w:ascii="Lato" w:hAnsi="Lato" w:cs="Arial"/>
        </w:rPr>
        <w:t>labour</w:t>
      </w:r>
      <w:proofErr w:type="spellEnd"/>
      <w:r w:rsidRPr="009A7352">
        <w:rPr>
          <w:rFonts w:ascii="Lato" w:hAnsi="Lato" w:cs="Arial"/>
        </w:rPr>
        <w:t xml:space="preserve"> market, or vocational education and training;</w:t>
      </w:r>
    </w:p>
    <w:p w14:paraId="04A2EB7F" w14:textId="77777777" w:rsidR="009A7352" w:rsidRPr="009A7352" w:rsidRDefault="009A7352" w:rsidP="00727F68">
      <w:pPr>
        <w:pStyle w:val="ListParagraph"/>
        <w:numPr>
          <w:ilvl w:val="0"/>
          <w:numId w:val="10"/>
        </w:numPr>
        <w:rPr>
          <w:rFonts w:ascii="Lato" w:hAnsi="Lato" w:cs="Arial"/>
        </w:rPr>
      </w:pPr>
      <w:r w:rsidRPr="009A7352">
        <w:rPr>
          <w:rFonts w:ascii="Lato" w:hAnsi="Lato" w:cs="Arial"/>
        </w:rPr>
        <w:t>Proven experience in drafting policy or analytical papers for public institutions or international organizations (preferably UNDP, EU, GIZ);</w:t>
      </w:r>
    </w:p>
    <w:p w14:paraId="6D8BB70C" w14:textId="77777777" w:rsidR="009A7352" w:rsidRPr="009A7352" w:rsidRDefault="009A7352" w:rsidP="00727F68">
      <w:pPr>
        <w:pStyle w:val="ListParagraph"/>
        <w:numPr>
          <w:ilvl w:val="0"/>
          <w:numId w:val="10"/>
        </w:numPr>
        <w:rPr>
          <w:rFonts w:ascii="Lato" w:hAnsi="Lato" w:cs="Arial"/>
        </w:rPr>
      </w:pPr>
      <w:r w:rsidRPr="009A7352">
        <w:rPr>
          <w:rFonts w:ascii="Lato" w:hAnsi="Lato" w:cs="Arial"/>
        </w:rPr>
        <w:t>Strong analytical, writing, and presentation skills;</w:t>
      </w:r>
    </w:p>
    <w:p w14:paraId="5586C16D" w14:textId="45F5BE8C" w:rsidR="009A7352" w:rsidRDefault="009A7352" w:rsidP="00727F68">
      <w:pPr>
        <w:pStyle w:val="ListParagraph"/>
        <w:numPr>
          <w:ilvl w:val="0"/>
          <w:numId w:val="10"/>
        </w:numPr>
        <w:rPr>
          <w:rFonts w:ascii="Lato" w:hAnsi="Lato" w:cs="Arial"/>
        </w:rPr>
      </w:pPr>
      <w:r w:rsidRPr="009A7352">
        <w:rPr>
          <w:rFonts w:ascii="Lato" w:hAnsi="Lato" w:cs="Arial"/>
        </w:rPr>
        <w:t>Excellent command of English and Albanian (oral and written).</w:t>
      </w:r>
    </w:p>
    <w:p w14:paraId="7F9BCC9C" w14:textId="2AC6D3DD" w:rsidR="00811B38" w:rsidRPr="009A7352" w:rsidRDefault="00811B38" w:rsidP="00727F68">
      <w:pPr>
        <w:pStyle w:val="ListParagraph"/>
        <w:numPr>
          <w:ilvl w:val="0"/>
          <w:numId w:val="10"/>
        </w:numPr>
        <w:rPr>
          <w:rFonts w:ascii="Lato" w:hAnsi="Lato" w:cs="Arial"/>
        </w:rPr>
      </w:pPr>
      <w:r>
        <w:rPr>
          <w:rFonts w:ascii="Lato" w:hAnsi="Lato" w:cs="Arial"/>
        </w:rPr>
        <w:t xml:space="preserve">Request to travel to </w:t>
      </w:r>
      <w:proofErr w:type="spellStart"/>
      <w:r>
        <w:rPr>
          <w:rFonts w:ascii="Lato" w:hAnsi="Lato" w:cs="Arial"/>
        </w:rPr>
        <w:t>Lezha</w:t>
      </w:r>
      <w:proofErr w:type="spellEnd"/>
      <w:r>
        <w:rPr>
          <w:rFonts w:ascii="Lato" w:hAnsi="Lato" w:cs="Arial"/>
        </w:rPr>
        <w:t xml:space="preserve"> to conduct consultations with key actors.</w:t>
      </w:r>
    </w:p>
    <w:p w14:paraId="5CE03CC9" w14:textId="7E0A0C05" w:rsidR="0082523C" w:rsidRPr="003D0101" w:rsidRDefault="0082523C" w:rsidP="00C23B9B">
      <w:pPr>
        <w:pStyle w:val="Heading1"/>
      </w:pPr>
      <w:r>
        <w:t>Timelines</w:t>
      </w:r>
    </w:p>
    <w:p w14:paraId="0E41A327" w14:textId="1F31A594" w:rsidR="001363AB" w:rsidRPr="003D0101" w:rsidRDefault="001363AB" w:rsidP="00727F68">
      <w:pPr>
        <w:pStyle w:val="ListParagraph"/>
        <w:numPr>
          <w:ilvl w:val="0"/>
          <w:numId w:val="4"/>
        </w:numPr>
        <w:rPr>
          <w:rFonts w:ascii="Lato" w:hAnsi="Lato" w:cs="Calibri"/>
        </w:rPr>
      </w:pPr>
      <w:proofErr w:type="spellStart"/>
      <w:r w:rsidRPr="153BFF3B">
        <w:rPr>
          <w:rFonts w:ascii="Lato" w:hAnsi="Lato" w:cs="Calibri"/>
        </w:rPr>
        <w:t>ToR</w:t>
      </w:r>
      <w:proofErr w:type="spellEnd"/>
      <w:r w:rsidRPr="153BFF3B">
        <w:rPr>
          <w:rFonts w:ascii="Lato" w:hAnsi="Lato" w:cs="Calibri"/>
        </w:rPr>
        <w:t xml:space="preserve"> launch – </w:t>
      </w:r>
      <w:r w:rsidR="002F5A5C" w:rsidRPr="153BFF3B">
        <w:rPr>
          <w:rFonts w:ascii="Lato" w:hAnsi="Lato" w:cs="Calibri"/>
        </w:rPr>
        <w:t>within</w:t>
      </w:r>
      <w:r w:rsidR="003F03C5">
        <w:rPr>
          <w:rFonts w:ascii="Lato" w:hAnsi="Lato" w:cs="Calibri"/>
        </w:rPr>
        <w:t xml:space="preserve"> </w:t>
      </w:r>
      <w:r w:rsidR="009A7352">
        <w:rPr>
          <w:rFonts w:ascii="Lato" w:hAnsi="Lato" w:cs="Calibri"/>
        </w:rPr>
        <w:t xml:space="preserve">November </w:t>
      </w:r>
      <w:r w:rsidR="0043411B">
        <w:rPr>
          <w:rFonts w:ascii="Lato" w:hAnsi="Lato" w:cs="Calibri"/>
        </w:rPr>
        <w:t>17</w:t>
      </w:r>
      <w:r w:rsidR="00340F08">
        <w:rPr>
          <w:rFonts w:ascii="Lato" w:hAnsi="Lato" w:cs="Calibri"/>
        </w:rPr>
        <w:t>,</w:t>
      </w:r>
      <w:r w:rsidR="00A31261">
        <w:rPr>
          <w:rFonts w:ascii="Lato" w:hAnsi="Lato" w:cs="Calibri"/>
        </w:rPr>
        <w:t xml:space="preserve"> 2025</w:t>
      </w:r>
    </w:p>
    <w:p w14:paraId="071CC4F8" w14:textId="3D0BAB2A" w:rsidR="001363AB" w:rsidRPr="003D0101" w:rsidRDefault="001363AB" w:rsidP="00727F68">
      <w:pPr>
        <w:pStyle w:val="ListParagraph"/>
        <w:numPr>
          <w:ilvl w:val="0"/>
          <w:numId w:val="4"/>
        </w:numPr>
        <w:rPr>
          <w:rFonts w:ascii="Lato" w:hAnsi="Lato" w:cs="Calibri"/>
        </w:rPr>
      </w:pPr>
      <w:r w:rsidRPr="003D0101">
        <w:rPr>
          <w:rFonts w:ascii="Lato" w:hAnsi="Lato" w:cs="Calibri"/>
        </w:rPr>
        <w:t>Questions/requests s</w:t>
      </w:r>
      <w:r w:rsidR="00205C51" w:rsidRPr="003D0101">
        <w:rPr>
          <w:rFonts w:ascii="Lato" w:hAnsi="Lato" w:cs="Calibri"/>
        </w:rPr>
        <w:t xml:space="preserve">hould be made by latest </w:t>
      </w:r>
      <w:r w:rsidR="009A7352">
        <w:rPr>
          <w:rFonts w:ascii="Lato" w:hAnsi="Lato" w:cs="Calibri"/>
        </w:rPr>
        <w:t>Novem</w:t>
      </w:r>
      <w:r w:rsidR="00340F08">
        <w:rPr>
          <w:rFonts w:ascii="Lato" w:hAnsi="Lato" w:cs="Calibri"/>
        </w:rPr>
        <w:t>ber</w:t>
      </w:r>
      <w:r w:rsidR="00A31261">
        <w:rPr>
          <w:rFonts w:ascii="Lato" w:hAnsi="Lato" w:cs="Calibri"/>
        </w:rPr>
        <w:t>, 2025</w:t>
      </w:r>
    </w:p>
    <w:p w14:paraId="75BD219A" w14:textId="463CBC8B" w:rsidR="001363AB" w:rsidRPr="003D0101" w:rsidRDefault="00205C51" w:rsidP="00727F68">
      <w:pPr>
        <w:pStyle w:val="ListParagraph"/>
        <w:numPr>
          <w:ilvl w:val="0"/>
          <w:numId w:val="4"/>
        </w:numPr>
        <w:rPr>
          <w:rFonts w:ascii="Lato" w:hAnsi="Lato" w:cs="Calibri"/>
        </w:rPr>
      </w:pPr>
      <w:r w:rsidRPr="772B1291">
        <w:rPr>
          <w:rFonts w:ascii="Lato" w:hAnsi="Lato" w:cs="Calibri"/>
        </w:rPr>
        <w:t xml:space="preserve">Application deadline </w:t>
      </w:r>
      <w:r w:rsidR="002F5A5C" w:rsidRPr="772B1291">
        <w:rPr>
          <w:rFonts w:ascii="Lato" w:hAnsi="Lato" w:cs="Calibri"/>
        </w:rPr>
        <w:t>–</w:t>
      </w:r>
      <w:r w:rsidRPr="772B1291">
        <w:rPr>
          <w:rFonts w:ascii="Lato" w:hAnsi="Lato" w:cs="Calibri"/>
        </w:rPr>
        <w:t xml:space="preserve"> </w:t>
      </w:r>
      <w:r w:rsidR="00333F77">
        <w:rPr>
          <w:rFonts w:ascii="Lato" w:hAnsi="Lato" w:cs="Calibri"/>
        </w:rPr>
        <w:t>November, 2025</w:t>
      </w:r>
    </w:p>
    <w:p w14:paraId="020AA71D" w14:textId="2319F026" w:rsidR="001363AB" w:rsidRDefault="00A530FA" w:rsidP="00727F68">
      <w:pPr>
        <w:pStyle w:val="ListParagraph"/>
        <w:numPr>
          <w:ilvl w:val="0"/>
          <w:numId w:val="4"/>
        </w:numPr>
        <w:rPr>
          <w:rFonts w:ascii="Lato" w:hAnsi="Lato" w:cs="Calibri"/>
        </w:rPr>
      </w:pPr>
      <w:r w:rsidRPr="641C30B5">
        <w:rPr>
          <w:rFonts w:ascii="Lato" w:hAnsi="Lato" w:cs="Calibri"/>
        </w:rPr>
        <w:t xml:space="preserve">Start implementation – </w:t>
      </w:r>
      <w:r w:rsidR="00333F77">
        <w:rPr>
          <w:rFonts w:ascii="Lato" w:hAnsi="Lato" w:cs="Calibri"/>
        </w:rPr>
        <w:t>November</w:t>
      </w:r>
      <w:r w:rsidR="00A31261" w:rsidRPr="641C30B5">
        <w:rPr>
          <w:rFonts w:ascii="Lato" w:hAnsi="Lato" w:cs="Calibri"/>
        </w:rPr>
        <w:t>, 2025</w:t>
      </w:r>
    </w:p>
    <w:p w14:paraId="4556B041" w14:textId="74BDB63E" w:rsidR="008A251C" w:rsidRPr="002F5A5C" w:rsidRDefault="001363AB" w:rsidP="00727F68">
      <w:pPr>
        <w:pStyle w:val="ListParagraph"/>
        <w:numPr>
          <w:ilvl w:val="0"/>
          <w:numId w:val="4"/>
        </w:numPr>
        <w:rPr>
          <w:rFonts w:ascii="Lato" w:hAnsi="Lato" w:cs="Calibri"/>
        </w:rPr>
      </w:pPr>
      <w:r w:rsidRPr="641C30B5">
        <w:rPr>
          <w:rFonts w:ascii="Lato" w:hAnsi="Lato" w:cs="Calibri"/>
        </w:rPr>
        <w:t>Finalize the report</w:t>
      </w:r>
      <w:r w:rsidR="00C23B9B" w:rsidRPr="641C30B5">
        <w:rPr>
          <w:rFonts w:ascii="Lato" w:hAnsi="Lato" w:cs="Calibri"/>
        </w:rPr>
        <w:t xml:space="preserve"> </w:t>
      </w:r>
      <w:r w:rsidR="0043411B">
        <w:rPr>
          <w:rFonts w:ascii="Lato" w:hAnsi="Lato" w:cs="Calibri"/>
        </w:rPr>
        <w:t>–</w:t>
      </w:r>
      <w:r w:rsidR="00C23B9B" w:rsidRPr="641C30B5">
        <w:rPr>
          <w:rFonts w:ascii="Lato" w:hAnsi="Lato" w:cs="Calibri"/>
        </w:rPr>
        <w:t xml:space="preserve"> </w:t>
      </w:r>
      <w:r w:rsidR="0043411B">
        <w:rPr>
          <w:rFonts w:ascii="Lato" w:hAnsi="Lato" w:cs="Calibri"/>
        </w:rPr>
        <w:t xml:space="preserve">Third week </w:t>
      </w:r>
      <w:r w:rsidR="002F5A5C" w:rsidRPr="641C30B5">
        <w:rPr>
          <w:rFonts w:ascii="Lato" w:hAnsi="Lato" w:cs="Calibri"/>
        </w:rPr>
        <w:t>of</w:t>
      </w:r>
      <w:r w:rsidR="00333F77">
        <w:rPr>
          <w:rFonts w:ascii="Lato" w:hAnsi="Lato" w:cs="Calibri"/>
        </w:rPr>
        <w:t xml:space="preserve"> </w:t>
      </w:r>
      <w:r w:rsidR="009A7352">
        <w:rPr>
          <w:rFonts w:ascii="Lato" w:hAnsi="Lato" w:cs="Calibri"/>
        </w:rPr>
        <w:t>December</w:t>
      </w:r>
      <w:r w:rsidR="6E2D1150" w:rsidRPr="641C30B5">
        <w:rPr>
          <w:rFonts w:ascii="Lato" w:hAnsi="Lato" w:cs="Calibri"/>
        </w:rPr>
        <w:t xml:space="preserve"> 2025.</w:t>
      </w:r>
    </w:p>
    <w:p w14:paraId="74A2633D" w14:textId="77777777" w:rsidR="0082523C" w:rsidRPr="00C23B9B" w:rsidRDefault="0082523C" w:rsidP="009B6C33">
      <w:pPr>
        <w:rPr>
          <w:rFonts w:ascii="Lato" w:hAnsi="Lato" w:cs="Arial"/>
          <w:b/>
        </w:rPr>
      </w:pPr>
      <w:r w:rsidRPr="00C23B9B">
        <w:rPr>
          <w:rFonts w:ascii="Lato" w:hAnsi="Lato" w:cs="Arial"/>
          <w:b/>
        </w:rPr>
        <w:t>The proposal</w:t>
      </w:r>
    </w:p>
    <w:p w14:paraId="14C60D6E" w14:textId="13F51D3C" w:rsidR="0082523C" w:rsidRPr="00C23B9B" w:rsidRDefault="0082523C" w:rsidP="009B6C33">
      <w:pPr>
        <w:rPr>
          <w:rFonts w:ascii="Lato" w:hAnsi="Lato" w:cs="Arial"/>
        </w:rPr>
      </w:pPr>
      <w:r w:rsidRPr="00C23B9B">
        <w:rPr>
          <w:rFonts w:ascii="Lato" w:hAnsi="Lato" w:cs="Arial"/>
        </w:rPr>
        <w:t>The proposal shall be submitted in</w:t>
      </w:r>
      <w:r w:rsidR="0043411B">
        <w:rPr>
          <w:rFonts w:ascii="Lato" w:hAnsi="Lato" w:cs="Arial"/>
        </w:rPr>
        <w:t xml:space="preserve"> </w:t>
      </w:r>
      <w:r w:rsidRPr="00C23B9B">
        <w:rPr>
          <w:rFonts w:ascii="Lato" w:hAnsi="Lato" w:cs="Arial"/>
        </w:rPr>
        <w:t xml:space="preserve">English language </w:t>
      </w:r>
      <w:r w:rsidR="001363AB" w:rsidRPr="00C23B9B">
        <w:rPr>
          <w:rFonts w:ascii="Lato" w:hAnsi="Lato" w:cs="Arial"/>
        </w:rPr>
        <w:t>as follows:</w:t>
      </w:r>
    </w:p>
    <w:p w14:paraId="0CFDE897" w14:textId="77777777" w:rsidR="001363AB" w:rsidRPr="00C23B9B" w:rsidRDefault="001363AB" w:rsidP="00727F68">
      <w:pPr>
        <w:numPr>
          <w:ilvl w:val="0"/>
          <w:numId w:val="5"/>
        </w:numPr>
        <w:spacing w:before="60"/>
        <w:rPr>
          <w:rFonts w:ascii="Lato" w:hAnsi="Lato"/>
        </w:rPr>
      </w:pPr>
      <w:r w:rsidRPr="00C23B9B">
        <w:rPr>
          <w:rFonts w:ascii="Lato" w:hAnsi="Lato"/>
        </w:rPr>
        <w:t>Technical Proposal:</w:t>
      </w:r>
    </w:p>
    <w:p w14:paraId="03D0A21B" w14:textId="2AE4FEC3" w:rsidR="001363AB" w:rsidRPr="00C23B9B" w:rsidRDefault="00811B38" w:rsidP="00727F68">
      <w:pPr>
        <w:pStyle w:val="ListParagraph"/>
        <w:numPr>
          <w:ilvl w:val="0"/>
          <w:numId w:val="4"/>
        </w:numPr>
        <w:rPr>
          <w:rFonts w:ascii="Lato" w:hAnsi="Lato" w:cs="Calibri"/>
        </w:rPr>
      </w:pPr>
      <w:r>
        <w:rPr>
          <w:rFonts w:ascii="Lato" w:hAnsi="Lato" w:cs="Calibri"/>
        </w:rPr>
        <w:t>The</w:t>
      </w:r>
      <w:r w:rsidR="001363AB" w:rsidRPr="00C23B9B">
        <w:rPr>
          <w:rFonts w:ascii="Lato" w:hAnsi="Lato" w:cs="Calibri"/>
        </w:rPr>
        <w:t xml:space="preserve"> methodology</w:t>
      </w:r>
      <w:r>
        <w:rPr>
          <w:rFonts w:ascii="Lato" w:hAnsi="Lato" w:cs="Calibri"/>
        </w:rPr>
        <w:t>:</w:t>
      </w:r>
      <w:r w:rsidR="001363AB" w:rsidRPr="00C23B9B">
        <w:rPr>
          <w:rFonts w:ascii="Lato" w:hAnsi="Lato" w:cs="Calibri"/>
        </w:rPr>
        <w:t xml:space="preserve"> </w:t>
      </w:r>
      <w:r w:rsidRPr="00811B38">
        <w:rPr>
          <w:rFonts w:ascii="Lato" w:hAnsi="Lato" w:cs="Calibri"/>
        </w:rPr>
        <w:t>A clear description of the proposed approach, methods, and tools to be applied in reviewing the pilot implementation, conducting stakeholder consultations, and drafting the Policy Paper with recommendations.</w:t>
      </w:r>
    </w:p>
    <w:p w14:paraId="75E79097" w14:textId="3BEF1F6F" w:rsidR="001363AB" w:rsidRPr="00C23B9B" w:rsidRDefault="001363AB" w:rsidP="00727F68">
      <w:pPr>
        <w:pStyle w:val="ListParagraph"/>
        <w:numPr>
          <w:ilvl w:val="0"/>
          <w:numId w:val="4"/>
        </w:numPr>
        <w:rPr>
          <w:rFonts w:ascii="Lato" w:hAnsi="Lato" w:cs="Calibri"/>
        </w:rPr>
      </w:pPr>
      <w:r w:rsidRPr="772B1291">
        <w:rPr>
          <w:rFonts w:ascii="Lato" w:hAnsi="Lato" w:cs="Calibri"/>
        </w:rPr>
        <w:t xml:space="preserve">A work-plan with </w:t>
      </w:r>
      <w:r w:rsidR="187ED0F8" w:rsidRPr="772B1291">
        <w:rPr>
          <w:rFonts w:ascii="Lato" w:hAnsi="Lato" w:cs="Calibri"/>
        </w:rPr>
        <w:t>a</w:t>
      </w:r>
      <w:r w:rsidRPr="772B1291">
        <w:rPr>
          <w:rFonts w:ascii="Lato" w:hAnsi="Lato" w:cs="Calibri"/>
        </w:rPr>
        <w:t xml:space="preserve"> description of activities, deliverables and time schedule. </w:t>
      </w:r>
    </w:p>
    <w:p w14:paraId="4FA2E631" w14:textId="5770CE15" w:rsidR="001363AB" w:rsidRPr="00C23B9B" w:rsidRDefault="001363AB" w:rsidP="00727F68">
      <w:pPr>
        <w:pStyle w:val="ListParagraph"/>
        <w:numPr>
          <w:ilvl w:val="0"/>
          <w:numId w:val="4"/>
        </w:numPr>
        <w:rPr>
          <w:rFonts w:ascii="Lato" w:hAnsi="Lato"/>
        </w:rPr>
      </w:pPr>
      <w:r w:rsidRPr="641C30B5">
        <w:rPr>
          <w:rFonts w:ascii="Lato" w:hAnsi="Lato" w:cs="Calibri"/>
        </w:rPr>
        <w:t>A summary table of the expertise and experience of the organization in similar</w:t>
      </w:r>
      <w:r w:rsidRPr="641C30B5">
        <w:rPr>
          <w:rFonts w:ascii="Lato" w:hAnsi="Lato"/>
        </w:rPr>
        <w:t xml:space="preserve"> assignments.</w:t>
      </w:r>
    </w:p>
    <w:p w14:paraId="3765D106" w14:textId="52B842F5" w:rsidR="001363AB" w:rsidRPr="00C23B9B" w:rsidRDefault="001363AB" w:rsidP="00727F68">
      <w:pPr>
        <w:numPr>
          <w:ilvl w:val="0"/>
          <w:numId w:val="5"/>
        </w:numPr>
        <w:spacing w:before="60"/>
        <w:rPr>
          <w:rFonts w:ascii="Lato" w:hAnsi="Lato"/>
        </w:rPr>
      </w:pPr>
      <w:r w:rsidRPr="641C30B5">
        <w:rPr>
          <w:rFonts w:ascii="Lato" w:hAnsi="Lato"/>
        </w:rPr>
        <w:t>Financial Offer (including VAT and all other taxes)</w:t>
      </w:r>
    </w:p>
    <w:p w14:paraId="5810AA3F" w14:textId="49F58098" w:rsidR="001363AB" w:rsidRPr="00C23B9B" w:rsidRDefault="001363AB" w:rsidP="00727F68">
      <w:pPr>
        <w:numPr>
          <w:ilvl w:val="0"/>
          <w:numId w:val="5"/>
        </w:numPr>
        <w:spacing w:before="60"/>
        <w:rPr>
          <w:rFonts w:ascii="Lato" w:hAnsi="Lato"/>
        </w:rPr>
      </w:pPr>
      <w:r w:rsidRPr="641C30B5">
        <w:rPr>
          <w:rFonts w:ascii="Lato" w:hAnsi="Lato"/>
        </w:rPr>
        <w:t>Tax Registration number (NIPT)</w:t>
      </w:r>
    </w:p>
    <w:p w14:paraId="3390B826" w14:textId="4ADE4DA3" w:rsidR="00A429CD" w:rsidRPr="00C23B9B" w:rsidRDefault="001363AB" w:rsidP="00727F68">
      <w:pPr>
        <w:numPr>
          <w:ilvl w:val="0"/>
          <w:numId w:val="5"/>
        </w:numPr>
        <w:spacing w:before="60"/>
        <w:rPr>
          <w:rFonts w:ascii="Lato" w:hAnsi="Lato"/>
        </w:rPr>
      </w:pPr>
      <w:r w:rsidRPr="641C30B5">
        <w:rPr>
          <w:rFonts w:ascii="Lato" w:hAnsi="Lato"/>
        </w:rPr>
        <w:t>Updated Extract generated from the National Registration Centre</w:t>
      </w:r>
    </w:p>
    <w:p w14:paraId="0A36C8D9" w14:textId="7FE846F9" w:rsidR="001363AB" w:rsidRPr="00C23B9B" w:rsidRDefault="001363AB" w:rsidP="00727F68">
      <w:pPr>
        <w:numPr>
          <w:ilvl w:val="0"/>
          <w:numId w:val="5"/>
        </w:numPr>
        <w:spacing w:before="60"/>
        <w:rPr>
          <w:rFonts w:ascii="Lato" w:hAnsi="Lato"/>
        </w:rPr>
      </w:pPr>
      <w:r w:rsidRPr="641C30B5">
        <w:rPr>
          <w:rFonts w:ascii="Lato" w:hAnsi="Lato"/>
        </w:rPr>
        <w:t>References and/ or sample of similar market surveys.</w:t>
      </w:r>
    </w:p>
    <w:p w14:paraId="2194F026" w14:textId="60AB66AB" w:rsidR="00A429CD" w:rsidRPr="00C23B9B" w:rsidRDefault="00A429CD" w:rsidP="00727F68">
      <w:pPr>
        <w:pStyle w:val="ListParagraph"/>
        <w:numPr>
          <w:ilvl w:val="0"/>
          <w:numId w:val="5"/>
        </w:numPr>
        <w:tabs>
          <w:tab w:val="left" w:pos="1170"/>
        </w:tabs>
        <w:rPr>
          <w:rFonts w:ascii="Lato" w:hAnsi="Lato"/>
        </w:rPr>
      </w:pPr>
      <w:r w:rsidRPr="641C30B5">
        <w:rPr>
          <w:rFonts w:ascii="Lato" w:hAnsi="Lato"/>
        </w:rPr>
        <w:t xml:space="preserve">Provide last two years of audited financial statements or tax filing, or similar documents </w:t>
      </w:r>
    </w:p>
    <w:p w14:paraId="7609061E" w14:textId="781BC4CE" w:rsidR="00A429CD" w:rsidRPr="00C23B9B" w:rsidRDefault="00A429CD" w:rsidP="00727F68">
      <w:pPr>
        <w:pStyle w:val="ListParagraph"/>
        <w:numPr>
          <w:ilvl w:val="0"/>
          <w:numId w:val="5"/>
        </w:numPr>
        <w:tabs>
          <w:tab w:val="left" w:pos="1170"/>
        </w:tabs>
        <w:rPr>
          <w:rFonts w:ascii="Lato" w:hAnsi="Lato"/>
        </w:rPr>
      </w:pPr>
      <w:r w:rsidRPr="641C30B5">
        <w:rPr>
          <w:rFonts w:ascii="Lato" w:hAnsi="Lato"/>
        </w:rPr>
        <w:t>Must be cleared of legal disputes that ended in Court in the past three years. (e –Albania)</w:t>
      </w:r>
    </w:p>
    <w:p w14:paraId="773A3599" w14:textId="0BA4D8D4" w:rsidR="00A429CD" w:rsidRPr="00C23B9B" w:rsidRDefault="00A429CD" w:rsidP="00727F68">
      <w:pPr>
        <w:pStyle w:val="ListParagraph"/>
        <w:numPr>
          <w:ilvl w:val="0"/>
          <w:numId w:val="5"/>
        </w:numPr>
        <w:tabs>
          <w:tab w:val="left" w:pos="1170"/>
        </w:tabs>
        <w:rPr>
          <w:rFonts w:ascii="Lato" w:hAnsi="Lato"/>
        </w:rPr>
      </w:pPr>
      <w:r w:rsidRPr="772B1291">
        <w:rPr>
          <w:rFonts w:ascii="Lato" w:hAnsi="Lato"/>
        </w:rPr>
        <w:t xml:space="preserve">Sign the Supplier Code of Conduct and acknowledges understanding and agreement to WV’s Conflict of Interest disclosure, Child and Adult Safeguarding </w:t>
      </w:r>
      <w:proofErr w:type="spellStart"/>
      <w:r w:rsidRPr="772B1291">
        <w:rPr>
          <w:rFonts w:ascii="Lato" w:hAnsi="Lato"/>
        </w:rPr>
        <w:t>Behaviour</w:t>
      </w:r>
      <w:proofErr w:type="spellEnd"/>
      <w:r w:rsidRPr="772B1291">
        <w:rPr>
          <w:rFonts w:ascii="Lato" w:hAnsi="Lato"/>
        </w:rPr>
        <w:t xml:space="preserve"> Protocols, and background checks including Blocked Party Screening or Criminal background checks. (si</w:t>
      </w:r>
      <w:r w:rsidR="76BDF167" w:rsidRPr="772B1291">
        <w:rPr>
          <w:rFonts w:ascii="Lato" w:hAnsi="Lato"/>
        </w:rPr>
        <w:t>gn</w:t>
      </w:r>
      <w:r w:rsidRPr="772B1291">
        <w:rPr>
          <w:rFonts w:ascii="Lato" w:hAnsi="Lato"/>
        </w:rPr>
        <w:t xml:space="preserve"> and send scanned the document below: </w:t>
      </w:r>
    </w:p>
    <w:p w14:paraId="68140D53" w14:textId="4FABCD7D" w:rsidR="00A429CD" w:rsidRPr="00C23B9B" w:rsidRDefault="00A429CD" w:rsidP="00A429CD">
      <w:pPr>
        <w:spacing w:before="60"/>
        <w:ind w:left="720"/>
        <w:rPr>
          <w:rFonts w:ascii="Lato" w:hAnsi="Lato"/>
        </w:rPr>
      </w:pPr>
      <w:r w:rsidRPr="00C23B9B">
        <w:rPr>
          <w:rFonts w:ascii="Lato" w:hAnsi="Lato"/>
        </w:rPr>
        <w:object w:dxaOrig="1517" w:dyaOrig="986" w14:anchorId="0CF70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pt" o:ole="">
            <v:imagedata r:id="rId11" o:title=""/>
          </v:shape>
          <o:OLEObject Type="Embed" ProgID="AcroExch.Document.7" ShapeID="_x0000_i1025" DrawAspect="Icon" ObjectID="_1824638647" r:id="rId12"/>
        </w:object>
      </w:r>
    </w:p>
    <w:p w14:paraId="0B7A2340" w14:textId="7A204429" w:rsidR="0082523C" w:rsidRPr="00C23B9B" w:rsidRDefault="0082523C" w:rsidP="009B6C33">
      <w:pPr>
        <w:rPr>
          <w:rFonts w:ascii="Lato" w:hAnsi="Lato" w:cs="Arial"/>
          <w:b/>
          <w:i/>
        </w:rPr>
      </w:pPr>
      <w:r w:rsidRPr="00C23B9B">
        <w:rPr>
          <w:rFonts w:ascii="Lato" w:hAnsi="Lato" w:cs="Arial"/>
          <w:b/>
          <w:i/>
        </w:rPr>
        <w:t>Technical proposal</w:t>
      </w:r>
      <w:r w:rsidR="00E67496" w:rsidRPr="00C23B9B">
        <w:rPr>
          <w:rFonts w:ascii="Lato" w:hAnsi="Lato" w:cs="Arial"/>
          <w:b/>
          <w:i/>
        </w:rPr>
        <w:t xml:space="preserve"> </w:t>
      </w:r>
    </w:p>
    <w:p w14:paraId="67A6F7C2" w14:textId="70BC9E81" w:rsidR="0082523C" w:rsidRPr="00C23B9B" w:rsidRDefault="0082523C" w:rsidP="009B6C33">
      <w:pPr>
        <w:rPr>
          <w:rFonts w:ascii="Lato" w:hAnsi="Lato" w:cs="Arial"/>
        </w:rPr>
      </w:pPr>
      <w:r w:rsidRPr="772B1291">
        <w:rPr>
          <w:rFonts w:ascii="Lato" w:hAnsi="Lato" w:cs="Arial"/>
        </w:rPr>
        <w:t xml:space="preserve">In this </w:t>
      </w:r>
      <w:r w:rsidR="00691DA1" w:rsidRPr="772B1291">
        <w:rPr>
          <w:rFonts w:ascii="Lato" w:hAnsi="Lato" w:cs="Arial"/>
        </w:rPr>
        <w:t>part,</w:t>
      </w:r>
      <w:r w:rsidRPr="772B1291">
        <w:rPr>
          <w:rFonts w:ascii="Lato" w:hAnsi="Lato" w:cs="Arial"/>
        </w:rPr>
        <w:t xml:space="preserve"> the candidates will describe the approach and methodology for implementing the tasks. They will propose the sample and the distribution of the sample in the </w:t>
      </w:r>
      <w:r w:rsidR="001363AB" w:rsidRPr="772B1291">
        <w:rPr>
          <w:rFonts w:ascii="Lato" w:hAnsi="Lato" w:cs="Arial"/>
        </w:rPr>
        <w:t xml:space="preserve">cities </w:t>
      </w:r>
      <w:r w:rsidRPr="772B1291">
        <w:rPr>
          <w:rFonts w:ascii="Lato" w:hAnsi="Lato" w:cs="Arial"/>
        </w:rPr>
        <w:t xml:space="preserve">in Albania. The proposal will include a statement outlining the rationale for the number </w:t>
      </w:r>
      <w:r w:rsidR="002641C5" w:rsidRPr="772B1291">
        <w:rPr>
          <w:rFonts w:ascii="Lato" w:hAnsi="Lato" w:cs="Arial"/>
        </w:rPr>
        <w:t>of surveys proposed</w:t>
      </w:r>
      <w:r w:rsidRPr="772B1291">
        <w:rPr>
          <w:rFonts w:ascii="Lato" w:hAnsi="Lato" w:cs="Arial"/>
        </w:rPr>
        <w:t xml:space="preserve"> and how the candidate intends to ensure </w:t>
      </w:r>
      <w:r w:rsidR="5AA08910" w:rsidRPr="772B1291">
        <w:rPr>
          <w:rFonts w:ascii="Lato" w:hAnsi="Lato" w:cs="Arial"/>
        </w:rPr>
        <w:t>quality</w:t>
      </w:r>
      <w:r w:rsidRPr="772B1291">
        <w:rPr>
          <w:rFonts w:ascii="Lato" w:hAnsi="Lato" w:cs="Arial"/>
        </w:rPr>
        <w:t xml:space="preserve"> control</w:t>
      </w:r>
      <w:r w:rsidR="002641C5" w:rsidRPr="772B1291">
        <w:rPr>
          <w:rFonts w:ascii="Lato" w:hAnsi="Lato" w:cs="Arial"/>
        </w:rPr>
        <w:t xml:space="preserve"> of data gathering.</w:t>
      </w:r>
      <w:r w:rsidRPr="772B1291">
        <w:rPr>
          <w:rFonts w:ascii="Lato" w:hAnsi="Lato" w:cs="Arial"/>
        </w:rPr>
        <w:t xml:space="preserve"> A detailed work plan with outputs and timelines should be part of the approach and methodology section. Candidates are invited to </w:t>
      </w:r>
      <w:r w:rsidR="0034076F" w:rsidRPr="772B1291">
        <w:rPr>
          <w:rFonts w:ascii="Lato" w:hAnsi="Lato" w:cs="Arial"/>
        </w:rPr>
        <w:t>analyses</w:t>
      </w:r>
      <w:r w:rsidRPr="772B1291">
        <w:rPr>
          <w:rFonts w:ascii="Lato" w:hAnsi="Lato" w:cs="Arial"/>
        </w:rPr>
        <w:t xml:space="preserve"> the questionnaire and comment/suggest on the content.</w:t>
      </w:r>
    </w:p>
    <w:p w14:paraId="256C3675" w14:textId="0DC13B57" w:rsidR="0082523C" w:rsidRPr="00C23B9B" w:rsidRDefault="0082523C" w:rsidP="009B6C33">
      <w:pPr>
        <w:rPr>
          <w:rFonts w:ascii="Lato" w:hAnsi="Lato" w:cs="Arial"/>
        </w:rPr>
      </w:pPr>
      <w:r w:rsidRPr="00C23B9B">
        <w:rPr>
          <w:rFonts w:ascii="Lato" w:hAnsi="Lato" w:cs="Arial"/>
        </w:rPr>
        <w:t>Team composition and distribution of tasks should be a specific section of the technical proposal.</w:t>
      </w:r>
    </w:p>
    <w:p w14:paraId="040EA97A" w14:textId="0331B52B" w:rsidR="0082523C" w:rsidRPr="00C23B9B" w:rsidRDefault="0082523C" w:rsidP="009B6C33">
      <w:pPr>
        <w:rPr>
          <w:rFonts w:ascii="Lato" w:hAnsi="Lato" w:cs="Arial"/>
          <w:b/>
          <w:i/>
        </w:rPr>
      </w:pPr>
      <w:r w:rsidRPr="00C23B9B">
        <w:rPr>
          <w:rFonts w:ascii="Lato" w:hAnsi="Lato" w:cs="Arial"/>
          <w:b/>
          <w:i/>
        </w:rPr>
        <w:t>Financial Proposal</w:t>
      </w:r>
      <w:r w:rsidR="00E67496" w:rsidRPr="00C23B9B">
        <w:rPr>
          <w:rFonts w:ascii="Lato" w:hAnsi="Lato" w:cs="Arial"/>
          <w:b/>
          <w:i/>
        </w:rPr>
        <w:t xml:space="preserve"> </w:t>
      </w:r>
    </w:p>
    <w:p w14:paraId="28637EDE" w14:textId="176E1AD3" w:rsidR="0082523C" w:rsidRPr="00C23B9B" w:rsidRDefault="0082523C" w:rsidP="009B6C33">
      <w:pPr>
        <w:rPr>
          <w:rFonts w:ascii="Lato" w:hAnsi="Lato" w:cs="Arial"/>
        </w:rPr>
      </w:pPr>
      <w:r w:rsidRPr="772B1291">
        <w:rPr>
          <w:rFonts w:ascii="Lato" w:hAnsi="Lato" w:cs="Arial"/>
        </w:rPr>
        <w:t xml:space="preserve">The candidates should provide a detailed budget for delivering all the tasks and activities foreseen in this call. The budget should, at least, distinguish between </w:t>
      </w:r>
      <w:r w:rsidR="07F23F44" w:rsidRPr="772B1291">
        <w:rPr>
          <w:rFonts w:ascii="Lato" w:hAnsi="Lato" w:cs="Arial"/>
        </w:rPr>
        <w:t>expertise</w:t>
      </w:r>
      <w:r w:rsidRPr="772B1291">
        <w:rPr>
          <w:rFonts w:ascii="Lato" w:hAnsi="Lato" w:cs="Arial"/>
        </w:rPr>
        <w:t xml:space="preserve"> days (fee days), cost/interview and miscellaneous costs related </w:t>
      </w:r>
      <w:r w:rsidR="13BDA597" w:rsidRPr="772B1291">
        <w:rPr>
          <w:rFonts w:ascii="Lato" w:hAnsi="Lato" w:cs="Arial"/>
        </w:rPr>
        <w:t>to</w:t>
      </w:r>
      <w:r w:rsidRPr="772B1291">
        <w:rPr>
          <w:rFonts w:ascii="Lato" w:hAnsi="Lato" w:cs="Arial"/>
        </w:rPr>
        <w:t xml:space="preserve"> the preparation, presentation and printing of the final report.</w:t>
      </w:r>
    </w:p>
    <w:p w14:paraId="0C06E0E5" w14:textId="3B55FE15" w:rsidR="0082523C" w:rsidRPr="00C23B9B" w:rsidRDefault="00BC29D4" w:rsidP="009B6C33">
      <w:pPr>
        <w:rPr>
          <w:rFonts w:ascii="Lato" w:hAnsi="Lato" w:cs="Arial"/>
        </w:rPr>
      </w:pPr>
      <w:r w:rsidRPr="641C30B5">
        <w:rPr>
          <w:rFonts w:ascii="Lato" w:hAnsi="Lato" w:cs="Courier New"/>
          <w:i/>
          <w:iCs/>
          <w:lang w:eastAsia="en-GB"/>
        </w:rPr>
        <w:t>*World Vision Albania maintains the confidentiality of the offer and documentation you submit based on its strict procurement policies.</w:t>
      </w:r>
    </w:p>
    <w:p w14:paraId="0E4720D4" w14:textId="6FC43FE0" w:rsidR="43A99E32" w:rsidRDefault="43A99E32" w:rsidP="641C30B5">
      <w:pPr>
        <w:spacing w:before="60"/>
      </w:pPr>
      <w:r w:rsidRPr="641C30B5">
        <w:rPr>
          <w:rFonts w:ascii="Lato" w:eastAsia="Lato" w:hAnsi="Lato" w:cs="Lato"/>
          <w:b/>
          <w:bCs/>
          <w:u w:val="single"/>
        </w:rPr>
        <w:t>Criteria for evaluation of applications</w:t>
      </w:r>
    </w:p>
    <w:p w14:paraId="40D24546" w14:textId="68862A81" w:rsidR="43A99E32" w:rsidRDefault="43A99E32" w:rsidP="641C30B5">
      <w:pPr>
        <w:spacing w:before="60"/>
      </w:pPr>
      <w:r w:rsidRPr="641C30B5">
        <w:rPr>
          <w:rFonts w:ascii="Lato" w:eastAsia="Lato" w:hAnsi="Lato" w:cs="Lato"/>
        </w:rPr>
        <w:t>Applications will be evaluated by a Bidding Committee upon the following criteria:</w:t>
      </w:r>
    </w:p>
    <w:p w14:paraId="3F5F72EA" w14:textId="3B085AE1" w:rsidR="43A99E32" w:rsidRDefault="43A99E32" w:rsidP="641C30B5">
      <w:r w:rsidRPr="641C30B5">
        <w:rPr>
          <w:rFonts w:ascii="Lato" w:eastAsia="Lato" w:hAnsi="Lato" w:cs="Lato"/>
          <w:b/>
          <w:bCs/>
          <w:i/>
          <w:iCs/>
        </w:rPr>
        <w:t xml:space="preserve">I-Technical proposal (80%) </w:t>
      </w:r>
    </w:p>
    <w:p w14:paraId="39D2016C" w14:textId="2A1B35A9" w:rsidR="43A99E32" w:rsidRDefault="43A99E32" w:rsidP="641C30B5">
      <w:pPr>
        <w:pStyle w:val="ListParagraph"/>
        <w:numPr>
          <w:ilvl w:val="0"/>
          <w:numId w:val="1"/>
        </w:numPr>
        <w:spacing w:after="0"/>
        <w:ind w:left="1080"/>
        <w:rPr>
          <w:rFonts w:ascii="Lato" w:eastAsia="Lato" w:hAnsi="Lato" w:cs="Lato"/>
        </w:rPr>
      </w:pPr>
      <w:r w:rsidRPr="641C30B5">
        <w:rPr>
          <w:rFonts w:ascii="Lato" w:eastAsia="Lato" w:hAnsi="Lato" w:cs="Lato"/>
        </w:rPr>
        <w:t>Technical and scientific quality of the proposal (25 %)</w:t>
      </w:r>
    </w:p>
    <w:p w14:paraId="5D901731" w14:textId="34C7A631" w:rsidR="43A99E32" w:rsidRDefault="43A99E32" w:rsidP="641C30B5">
      <w:pPr>
        <w:pStyle w:val="ListParagraph"/>
        <w:numPr>
          <w:ilvl w:val="0"/>
          <w:numId w:val="1"/>
        </w:numPr>
        <w:spacing w:after="0"/>
        <w:ind w:left="1080"/>
        <w:rPr>
          <w:rFonts w:ascii="Lato" w:eastAsia="Lato" w:hAnsi="Lato" w:cs="Lato"/>
        </w:rPr>
      </w:pPr>
      <w:r w:rsidRPr="641C30B5">
        <w:rPr>
          <w:rFonts w:ascii="Lato" w:eastAsia="Lato" w:hAnsi="Lato" w:cs="Lato"/>
        </w:rPr>
        <w:t>Project management, work plan, milestones (25%)</w:t>
      </w:r>
    </w:p>
    <w:p w14:paraId="20299280" w14:textId="56A8AB3F" w:rsidR="43A99E32" w:rsidRDefault="43A99E32" w:rsidP="641C30B5">
      <w:pPr>
        <w:pStyle w:val="ListParagraph"/>
        <w:numPr>
          <w:ilvl w:val="0"/>
          <w:numId w:val="1"/>
        </w:numPr>
        <w:spacing w:after="0"/>
        <w:ind w:left="1080"/>
        <w:rPr>
          <w:rFonts w:ascii="Lato" w:eastAsia="Lato" w:hAnsi="Lato" w:cs="Lato"/>
        </w:rPr>
      </w:pPr>
      <w:r w:rsidRPr="641C30B5">
        <w:rPr>
          <w:rFonts w:ascii="Lato" w:eastAsia="Lato" w:hAnsi="Lato" w:cs="Lato"/>
        </w:rPr>
        <w:t>Consultant with relevant professional and academic background and proven experience in social science research and market research (25%)</w:t>
      </w:r>
    </w:p>
    <w:p w14:paraId="75BEE058" w14:textId="5B83DBFB" w:rsidR="43A99E32" w:rsidRDefault="43A99E32" w:rsidP="641C30B5">
      <w:pPr>
        <w:pStyle w:val="ListParagraph"/>
        <w:numPr>
          <w:ilvl w:val="0"/>
          <w:numId w:val="1"/>
        </w:numPr>
        <w:spacing w:after="0"/>
        <w:ind w:left="1080"/>
        <w:rPr>
          <w:rFonts w:ascii="Lato" w:eastAsia="Lato" w:hAnsi="Lato" w:cs="Lato"/>
        </w:rPr>
      </w:pPr>
      <w:r w:rsidRPr="641C30B5">
        <w:rPr>
          <w:rFonts w:ascii="Lato" w:eastAsia="Lato" w:hAnsi="Lato" w:cs="Lato"/>
        </w:rPr>
        <w:t>The time-length to deliver the research (5%)</w:t>
      </w:r>
    </w:p>
    <w:p w14:paraId="745E8452" w14:textId="2A9673FF" w:rsidR="43A99E32" w:rsidRDefault="43A99E32" w:rsidP="641C30B5">
      <w:r w:rsidRPr="641C30B5">
        <w:rPr>
          <w:rFonts w:ascii="Lato" w:eastAsia="Lato" w:hAnsi="Lato" w:cs="Lato"/>
          <w:b/>
          <w:bCs/>
          <w:i/>
          <w:iCs/>
        </w:rPr>
        <w:t xml:space="preserve">II-Financial Proposal (20%) </w:t>
      </w:r>
    </w:p>
    <w:p w14:paraId="10F3F512" w14:textId="0ABB3773" w:rsidR="43A99E32" w:rsidRDefault="43A99E32" w:rsidP="641C30B5">
      <w:pPr>
        <w:pStyle w:val="Heading2"/>
      </w:pPr>
      <w:r w:rsidRPr="641C30B5">
        <w:rPr>
          <w:rFonts w:ascii="Lato" w:eastAsia="Lato" w:hAnsi="Lato" w:cs="Lato"/>
          <w:sz w:val="20"/>
          <w:szCs w:val="20"/>
        </w:rPr>
        <w:t>III-</w:t>
      </w:r>
      <w:r w:rsidRPr="641C30B5">
        <w:rPr>
          <w:rFonts w:ascii="Lato" w:eastAsia="Lato" w:hAnsi="Lato" w:cs="Lato"/>
          <w:i/>
          <w:iCs/>
          <w:sz w:val="20"/>
          <w:szCs w:val="20"/>
        </w:rPr>
        <w:t>Final Evaluation and Award of Contract</w:t>
      </w:r>
    </w:p>
    <w:p w14:paraId="16D4C856" w14:textId="2ED7DF70" w:rsidR="43A99E32" w:rsidRDefault="43A99E32" w:rsidP="641C30B5">
      <w:r w:rsidRPr="641C30B5">
        <w:rPr>
          <w:rFonts w:ascii="Lato" w:eastAsia="Lato" w:hAnsi="Lato" w:cs="Lato"/>
        </w:rPr>
        <w:t>The contract will be awarded to the best technically acceptable proposal considering the proposed prices.</w:t>
      </w:r>
    </w:p>
    <w:p w14:paraId="4D72B4EA" w14:textId="0B3BFCE1" w:rsidR="43A99E32" w:rsidRDefault="43A99E32" w:rsidP="641C30B5">
      <w:r w:rsidRPr="641C30B5">
        <w:rPr>
          <w:rFonts w:ascii="Lato" w:eastAsia="Lato" w:hAnsi="Lato" w:cs="Lato"/>
        </w:rPr>
        <w:t>The following formula will be used for combined technical and financial evaluation of proposals:</w:t>
      </w:r>
    </w:p>
    <w:p w14:paraId="6C700E48" w14:textId="76F9BAF1" w:rsidR="43A99E32" w:rsidRDefault="43A99E32" w:rsidP="641C30B5">
      <w:r w:rsidRPr="641C30B5">
        <w:rPr>
          <w:rFonts w:ascii="Lato" w:eastAsia="Lato" w:hAnsi="Lato" w:cs="Lato"/>
        </w:rPr>
        <w:t>The lowest evaluated Financial Proposal (Fm) is given the maximum financial score (Sf) of 100. The formula for determining the financial scores (Sf) of all other Proposals is calculated as following:</w:t>
      </w:r>
    </w:p>
    <w:p w14:paraId="1E59562C" w14:textId="7389F749" w:rsidR="43A99E32" w:rsidRDefault="43A99E32" w:rsidP="641C30B5">
      <w:r w:rsidRPr="641C30B5">
        <w:rPr>
          <w:rFonts w:ascii="Lato" w:eastAsia="Lato" w:hAnsi="Lato" w:cs="Lato"/>
        </w:rPr>
        <w:t>Sf = 100 x Fm/ F, in which “Sf” is the financial score, “Fm” is the lowest price, and “F” the price of the proposal under consideration.</w:t>
      </w:r>
    </w:p>
    <w:p w14:paraId="3F85F800" w14:textId="7B31A5EF" w:rsidR="43A99E32" w:rsidRDefault="43A99E32" w:rsidP="641C30B5">
      <w:r w:rsidRPr="641C30B5">
        <w:rPr>
          <w:rFonts w:ascii="Lato" w:eastAsia="Lato" w:hAnsi="Lato" w:cs="Lato"/>
        </w:rPr>
        <w:t>The weights given to the Technical (T) and Financial (P) Proposals are:</w:t>
      </w:r>
    </w:p>
    <w:p w14:paraId="08B32EB6" w14:textId="7A285507" w:rsidR="43A99E32" w:rsidRDefault="43A99E32" w:rsidP="641C30B5">
      <w:r w:rsidRPr="641C30B5">
        <w:rPr>
          <w:rFonts w:ascii="Lato" w:eastAsia="Lato" w:hAnsi="Lato" w:cs="Lato"/>
        </w:rPr>
        <w:t>T = 80, and</w:t>
      </w:r>
    </w:p>
    <w:p w14:paraId="1D8C4FFB" w14:textId="46F53A00" w:rsidR="43A99E32" w:rsidRDefault="43A99E32" w:rsidP="641C30B5">
      <w:r w:rsidRPr="641C30B5">
        <w:rPr>
          <w:rFonts w:ascii="Lato" w:eastAsia="Lato" w:hAnsi="Lato" w:cs="Lato"/>
        </w:rPr>
        <w:t>P = 20</w:t>
      </w:r>
    </w:p>
    <w:p w14:paraId="5FCA2914" w14:textId="14446384" w:rsidR="43A99E32" w:rsidRDefault="43A99E32" w:rsidP="641C30B5">
      <w:r w:rsidRPr="641C30B5">
        <w:rPr>
          <w:rFonts w:ascii="Lato" w:eastAsia="Lato" w:hAnsi="Lato" w:cs="Lato"/>
        </w:rPr>
        <w:t>Proposals are ranked according to their combined technical (St) and financial (Sf) scores using the weights (T = the weight given to the Technical Proposal; P = the weight given to the Financial Proposal; T + P = 1) as following: S = St x T% + Sf x P%.</w:t>
      </w:r>
    </w:p>
    <w:p w14:paraId="7BB47F1D" w14:textId="60EAD972" w:rsidR="43A99E32" w:rsidRDefault="43A99E32" w:rsidP="641C30B5">
      <w:pPr>
        <w:spacing w:before="120"/>
      </w:pPr>
      <w:r w:rsidRPr="641C30B5">
        <w:rPr>
          <w:rFonts w:ascii="Lato" w:eastAsia="Lato" w:hAnsi="Lato" w:cs="Lato"/>
        </w:rPr>
        <w:t>Only Bidders that have passed the pre-qualification process of Technical and Administrative proposals will be considered for financial proposal evaluation.</w:t>
      </w:r>
    </w:p>
    <w:p w14:paraId="42CD2F7F" w14:textId="69182ABC" w:rsidR="2B0F74E5" w:rsidRDefault="2B0F74E5" w:rsidP="641C30B5">
      <w:pPr>
        <w:spacing w:before="120"/>
        <w:rPr>
          <w:rFonts w:ascii="Lato" w:eastAsia="Lato" w:hAnsi="Lato" w:cs="Lato"/>
          <w:color w:val="000000" w:themeColor="text1"/>
          <w:sz w:val="22"/>
          <w:szCs w:val="22"/>
        </w:rPr>
      </w:pPr>
      <w:r w:rsidRPr="641C30B5">
        <w:rPr>
          <w:rFonts w:ascii="Lato" w:eastAsia="Lato" w:hAnsi="Lato" w:cs="Lato"/>
          <w:b/>
          <w:bCs/>
          <w:color w:val="000000" w:themeColor="text1"/>
          <w:sz w:val="22"/>
          <w:szCs w:val="22"/>
        </w:rPr>
        <w:t>Application procedure:</w:t>
      </w:r>
    </w:p>
    <w:p w14:paraId="048133E7" w14:textId="09A6B85B" w:rsidR="2B0F74E5" w:rsidRDefault="2B0F74E5" w:rsidP="641C30B5">
      <w:pPr>
        <w:spacing w:before="120"/>
        <w:rPr>
          <w:rFonts w:ascii="Lato" w:eastAsia="Lato" w:hAnsi="Lato" w:cs="Lato"/>
          <w:color w:val="000000" w:themeColor="text1"/>
        </w:rPr>
      </w:pPr>
      <w:r w:rsidRPr="641C30B5">
        <w:rPr>
          <w:rFonts w:ascii="Lato" w:eastAsia="Lato" w:hAnsi="Lato" w:cs="Lato"/>
          <w:color w:val="000000" w:themeColor="text1"/>
        </w:rPr>
        <w:t xml:space="preserve">The application documents should be submitted in the </w:t>
      </w:r>
      <w:proofErr w:type="spellStart"/>
      <w:r w:rsidRPr="641C30B5">
        <w:rPr>
          <w:rFonts w:ascii="Lato" w:eastAsia="Lato" w:hAnsi="Lato" w:cs="Lato"/>
          <w:color w:val="000000" w:themeColor="text1"/>
        </w:rPr>
        <w:t>ProVision</w:t>
      </w:r>
      <w:proofErr w:type="spellEnd"/>
      <w:r w:rsidRPr="641C30B5">
        <w:rPr>
          <w:rFonts w:ascii="Lato" w:eastAsia="Lato" w:hAnsi="Lato" w:cs="Lato"/>
          <w:color w:val="000000" w:themeColor="text1"/>
        </w:rPr>
        <w:t xml:space="preserve"> system. WVA team will provide you the information how to access the Provision and upload the documents.</w:t>
      </w:r>
    </w:p>
    <w:p w14:paraId="65C32B1A" w14:textId="70866FD1" w:rsidR="2B0F74E5" w:rsidRDefault="2B0F74E5" w:rsidP="641C30B5">
      <w:pPr>
        <w:rPr>
          <w:rFonts w:ascii="Lato" w:eastAsia="Lato" w:hAnsi="Lato" w:cs="Lato"/>
          <w:color w:val="000000" w:themeColor="text1"/>
        </w:rPr>
      </w:pPr>
      <w:r w:rsidRPr="641C30B5">
        <w:rPr>
          <w:rFonts w:ascii="Lato" w:eastAsia="Lato" w:hAnsi="Lato" w:cs="Lato"/>
          <w:b/>
          <w:bCs/>
          <w:color w:val="000000" w:themeColor="text1"/>
        </w:rPr>
        <w:t xml:space="preserve">Deadline for receipt of applications: </w:t>
      </w:r>
    </w:p>
    <w:p w14:paraId="472831A0" w14:textId="6D99B3B3" w:rsidR="2B0F74E5" w:rsidRDefault="005B3392" w:rsidP="641C30B5">
      <w:pPr>
        <w:rPr>
          <w:rFonts w:ascii="Lato" w:eastAsia="Lato" w:hAnsi="Lato" w:cs="Lato"/>
          <w:color w:val="000000" w:themeColor="text1"/>
        </w:rPr>
      </w:pPr>
      <w:r>
        <w:rPr>
          <w:rFonts w:ascii="Lato" w:eastAsia="Lato" w:hAnsi="Lato" w:cs="Lato"/>
          <w:b/>
          <w:bCs/>
          <w:color w:val="000000" w:themeColor="text1"/>
        </w:rPr>
        <w:t>November</w:t>
      </w:r>
      <w:r w:rsidR="2B0F74E5" w:rsidRPr="641C30B5">
        <w:rPr>
          <w:rFonts w:ascii="Lato" w:eastAsia="Lato" w:hAnsi="Lato" w:cs="Lato"/>
          <w:b/>
          <w:bCs/>
          <w:color w:val="000000" w:themeColor="text1"/>
        </w:rPr>
        <w:t>, 2025</w:t>
      </w:r>
    </w:p>
    <w:p w14:paraId="1269CB96" w14:textId="5B585953" w:rsidR="2B0F74E5" w:rsidRDefault="2B0F74E5" w:rsidP="641C30B5">
      <w:pPr>
        <w:rPr>
          <w:rFonts w:ascii="Lato" w:eastAsia="Lato" w:hAnsi="Lato" w:cs="Lato"/>
          <w:color w:val="000000" w:themeColor="text1"/>
          <w:sz w:val="22"/>
          <w:szCs w:val="22"/>
        </w:rPr>
      </w:pPr>
      <w:r w:rsidRPr="641C30B5">
        <w:rPr>
          <w:rFonts w:ascii="Lato" w:eastAsia="Lato" w:hAnsi="Lato" w:cs="Lato"/>
          <w:b/>
          <w:bCs/>
          <w:i/>
          <w:iCs/>
          <w:color w:val="000000" w:themeColor="text1"/>
          <w:sz w:val="22"/>
          <w:szCs w:val="22"/>
          <w:lang w:val="en-GB"/>
        </w:rPr>
        <w:t>Notes related to World Vision Albania Child Protection Policy:</w:t>
      </w:r>
    </w:p>
    <w:p w14:paraId="06EEFB18" w14:textId="3DBCD533" w:rsidR="2B0F74E5" w:rsidRDefault="2B0F74E5" w:rsidP="641C30B5">
      <w:pPr>
        <w:ind w:left="120" w:right="191"/>
        <w:rPr>
          <w:rFonts w:ascii="Lato" w:eastAsia="Lato" w:hAnsi="Lato" w:cs="Lato"/>
          <w:color w:val="000000" w:themeColor="text1"/>
        </w:rPr>
      </w:pPr>
      <w:r w:rsidRPr="641C30B5">
        <w:rPr>
          <w:rFonts w:ascii="Lato" w:eastAsia="Lato" w:hAnsi="Lato" w:cs="Lato"/>
          <w:color w:val="000000" w:themeColor="text1"/>
        </w:rPr>
        <w:t xml:space="preserve">All people working for World Vision Albania, or visiting its </w:t>
      </w:r>
      <w:proofErr w:type="spellStart"/>
      <w:r w:rsidRPr="641C30B5">
        <w:rPr>
          <w:rFonts w:ascii="Lato" w:eastAsia="Lato" w:hAnsi="Lato" w:cs="Lato"/>
          <w:color w:val="000000" w:themeColor="text1"/>
        </w:rPr>
        <w:t>programmes</w:t>
      </w:r>
      <w:proofErr w:type="spellEnd"/>
      <w:r w:rsidRPr="641C30B5">
        <w:rPr>
          <w:rFonts w:ascii="Lato" w:eastAsia="Lato" w:hAnsi="Lato" w:cs="Lato"/>
          <w:color w:val="000000" w:themeColor="text1"/>
        </w:rPr>
        <w:t xml:space="preserve"> are obliged to sign its Child Protection Policy and Behavior Protocols. This policy aims to create a child-safe organizational environment and is based on the principles of the UN CRC and its protocols. </w:t>
      </w:r>
      <w:r w:rsidRPr="641C30B5">
        <w:rPr>
          <w:rFonts w:ascii="Lato" w:eastAsia="Lato" w:hAnsi="Lato" w:cs="Lato"/>
          <w:b/>
          <w:bCs/>
          <w:color w:val="000000" w:themeColor="text1"/>
        </w:rPr>
        <w:t>Important note: The contract will be awarded to the winner upon submission of official documents that certify that the full team of the project – including field team – complies with the child protection rules and procedures. The selected applicant will be informed about the required documents before finalization of the contract.</w:t>
      </w:r>
    </w:p>
    <w:p w14:paraId="002FD730" w14:textId="4CF2AD9A" w:rsidR="2B0F74E5" w:rsidRDefault="2B0F74E5" w:rsidP="641C30B5">
      <w:pPr>
        <w:rPr>
          <w:rFonts w:ascii="Lato" w:eastAsia="Lato" w:hAnsi="Lato" w:cs="Lato"/>
          <w:color w:val="000000" w:themeColor="text1"/>
        </w:rPr>
      </w:pPr>
      <w:r w:rsidRPr="641C30B5">
        <w:rPr>
          <w:rFonts w:ascii="Lato" w:eastAsia="Lato" w:hAnsi="Lato" w:cs="Lato"/>
          <w:b/>
          <w:bCs/>
          <w:i/>
          <w:iCs/>
          <w:color w:val="000000" w:themeColor="text1"/>
        </w:rPr>
        <w:t>Principles of child protection involve briefly but are not limited to:</w:t>
      </w:r>
    </w:p>
    <w:p w14:paraId="568769C7" w14:textId="4FE7D564" w:rsidR="2B0F74E5" w:rsidRDefault="2B0F74E5" w:rsidP="641C30B5">
      <w:pPr>
        <w:pStyle w:val="ListParagraph"/>
        <w:widowControl w:val="0"/>
        <w:numPr>
          <w:ilvl w:val="0"/>
          <w:numId w:val="2"/>
        </w:numPr>
        <w:tabs>
          <w:tab w:val="left" w:pos="479"/>
        </w:tabs>
        <w:spacing w:after="0" w:line="273" w:lineRule="exact"/>
        <w:ind w:left="479" w:hanging="359"/>
        <w:rPr>
          <w:rFonts w:ascii="Lato" w:eastAsia="Lato" w:hAnsi="Lato" w:cs="Lato"/>
          <w:color w:val="000000" w:themeColor="text1"/>
        </w:rPr>
      </w:pPr>
      <w:r w:rsidRPr="641C30B5">
        <w:rPr>
          <w:rFonts w:ascii="Lato" w:eastAsia="Lato" w:hAnsi="Lato" w:cs="Lato"/>
          <w:color w:val="000000" w:themeColor="text1"/>
        </w:rPr>
        <w:t>Treat children with respect and dignity</w:t>
      </w:r>
    </w:p>
    <w:p w14:paraId="7C5AE33E" w14:textId="6F2B7F12" w:rsidR="2B0F74E5" w:rsidRDefault="2B0F74E5" w:rsidP="641C30B5">
      <w:pPr>
        <w:pStyle w:val="ListParagraph"/>
        <w:widowControl w:val="0"/>
        <w:numPr>
          <w:ilvl w:val="0"/>
          <w:numId w:val="2"/>
        </w:numPr>
        <w:tabs>
          <w:tab w:val="left" w:pos="479"/>
        </w:tabs>
        <w:spacing w:after="0" w:line="264" w:lineRule="exact"/>
        <w:ind w:left="479" w:hanging="359"/>
        <w:rPr>
          <w:rFonts w:ascii="Lato" w:eastAsia="Lato" w:hAnsi="Lato" w:cs="Lato"/>
          <w:color w:val="000000" w:themeColor="text1"/>
        </w:rPr>
      </w:pPr>
      <w:r w:rsidRPr="641C30B5">
        <w:rPr>
          <w:rFonts w:ascii="Lato" w:eastAsia="Lato" w:hAnsi="Lato" w:cs="Lato"/>
          <w:color w:val="000000" w:themeColor="text1"/>
        </w:rPr>
        <w:t>Listen to children views and opinions</w:t>
      </w:r>
    </w:p>
    <w:p w14:paraId="4FAF05F5" w14:textId="0CAFDAC3" w:rsidR="2B0F74E5" w:rsidRDefault="2B0F74E5" w:rsidP="641C30B5">
      <w:pPr>
        <w:pStyle w:val="ListParagraph"/>
        <w:widowControl w:val="0"/>
        <w:numPr>
          <w:ilvl w:val="0"/>
          <w:numId w:val="2"/>
        </w:numPr>
        <w:tabs>
          <w:tab w:val="left" w:pos="480"/>
        </w:tabs>
        <w:spacing w:before="4" w:after="0" w:line="220" w:lineRule="auto"/>
        <w:ind w:right="313"/>
        <w:rPr>
          <w:rFonts w:ascii="Lato" w:eastAsia="Lato" w:hAnsi="Lato" w:cs="Lato"/>
          <w:color w:val="000000" w:themeColor="text1"/>
        </w:rPr>
      </w:pPr>
      <w:r w:rsidRPr="641C30B5">
        <w:rPr>
          <w:rFonts w:ascii="Lato" w:eastAsia="Lato" w:hAnsi="Lato" w:cs="Lato"/>
          <w:color w:val="000000" w:themeColor="text1"/>
        </w:rPr>
        <w:t>Inform children parents/legal guardian/s and take a written consent before any interaction with children (this involves special written permission when it comes to photographs/videos)</w:t>
      </w:r>
    </w:p>
    <w:p w14:paraId="6649EA68" w14:textId="0E13ED6E" w:rsidR="2B0F74E5" w:rsidRDefault="2B0F74E5" w:rsidP="641C30B5">
      <w:pPr>
        <w:pStyle w:val="ListParagraph"/>
        <w:widowControl w:val="0"/>
        <w:numPr>
          <w:ilvl w:val="0"/>
          <w:numId w:val="2"/>
        </w:numPr>
        <w:tabs>
          <w:tab w:val="left" w:pos="480"/>
        </w:tabs>
        <w:spacing w:before="19" w:after="0" w:line="220" w:lineRule="auto"/>
        <w:ind w:right="669"/>
        <w:rPr>
          <w:rFonts w:ascii="Lato" w:eastAsia="Lato" w:hAnsi="Lato" w:cs="Lato"/>
          <w:color w:val="000000" w:themeColor="text1"/>
        </w:rPr>
      </w:pPr>
      <w:r w:rsidRPr="641C30B5">
        <w:rPr>
          <w:rFonts w:ascii="Lato" w:eastAsia="Lato" w:hAnsi="Lato" w:cs="Lato"/>
          <w:color w:val="000000" w:themeColor="text1"/>
        </w:rPr>
        <w:t>Be sensitive to the child age and maturity, cultural background and local social and family norms and respect them</w:t>
      </w:r>
    </w:p>
    <w:p w14:paraId="35B555BE" w14:textId="18E160EA" w:rsidR="2B0F74E5" w:rsidRDefault="2B0F74E5" w:rsidP="641C30B5">
      <w:pPr>
        <w:pStyle w:val="ListParagraph"/>
        <w:widowControl w:val="0"/>
        <w:numPr>
          <w:ilvl w:val="0"/>
          <w:numId w:val="2"/>
        </w:numPr>
        <w:tabs>
          <w:tab w:val="left" w:pos="479"/>
        </w:tabs>
        <w:spacing w:before="3" w:after="0" w:line="275" w:lineRule="exact"/>
        <w:ind w:left="479" w:hanging="359"/>
        <w:rPr>
          <w:rFonts w:ascii="Lato" w:eastAsia="Lato" w:hAnsi="Lato" w:cs="Lato"/>
          <w:color w:val="000000" w:themeColor="text1"/>
        </w:rPr>
      </w:pPr>
      <w:r w:rsidRPr="641C30B5">
        <w:rPr>
          <w:rFonts w:ascii="Lato" w:eastAsia="Lato" w:hAnsi="Lato" w:cs="Lato"/>
          <w:color w:val="000000" w:themeColor="text1"/>
        </w:rPr>
        <w:t>Dress in culturally appropriate way.</w:t>
      </w:r>
    </w:p>
    <w:p w14:paraId="4D9100C3" w14:textId="3D319D22" w:rsidR="2B0F74E5" w:rsidRDefault="2B0F74E5" w:rsidP="641C30B5">
      <w:pPr>
        <w:pStyle w:val="ListParagraph"/>
        <w:widowControl w:val="0"/>
        <w:numPr>
          <w:ilvl w:val="0"/>
          <w:numId w:val="2"/>
        </w:numPr>
        <w:tabs>
          <w:tab w:val="left" w:pos="480"/>
        </w:tabs>
        <w:spacing w:before="5" w:after="0" w:line="220" w:lineRule="auto"/>
        <w:ind w:right="171"/>
        <w:rPr>
          <w:rFonts w:ascii="Lato" w:eastAsia="Lato" w:hAnsi="Lato" w:cs="Lato"/>
          <w:color w:val="000000" w:themeColor="text1"/>
        </w:rPr>
      </w:pPr>
      <w:r w:rsidRPr="641C30B5">
        <w:rPr>
          <w:rFonts w:ascii="Lato" w:eastAsia="Lato" w:hAnsi="Lato" w:cs="Lato"/>
          <w:color w:val="000000" w:themeColor="text1"/>
        </w:rPr>
        <w:t>Always be in the company of another adult (preferably parent/legal guardian or teacher) when meeting a child</w:t>
      </w:r>
    </w:p>
    <w:p w14:paraId="49006727" w14:textId="3C15C7D4" w:rsidR="2B0F74E5" w:rsidRDefault="2B0F74E5" w:rsidP="641C30B5">
      <w:pPr>
        <w:pStyle w:val="ListParagraph"/>
        <w:widowControl w:val="0"/>
        <w:numPr>
          <w:ilvl w:val="0"/>
          <w:numId w:val="2"/>
        </w:numPr>
        <w:tabs>
          <w:tab w:val="left" w:pos="479"/>
        </w:tabs>
        <w:spacing w:before="3" w:after="0" w:line="275" w:lineRule="exact"/>
        <w:ind w:left="479" w:hanging="359"/>
        <w:rPr>
          <w:rFonts w:ascii="Lato" w:eastAsia="Lato" w:hAnsi="Lato" w:cs="Lato"/>
          <w:color w:val="000000" w:themeColor="text1"/>
        </w:rPr>
      </w:pPr>
      <w:r w:rsidRPr="641C30B5">
        <w:rPr>
          <w:rFonts w:ascii="Lato" w:eastAsia="Lato" w:hAnsi="Lato" w:cs="Lato"/>
          <w:color w:val="000000" w:themeColor="text1"/>
        </w:rPr>
        <w:t>All visitors to WVA projects must be in accompany of WVA staff.</w:t>
      </w:r>
    </w:p>
    <w:p w14:paraId="046ACA7D" w14:textId="1BE85F98" w:rsidR="2B0F74E5" w:rsidRDefault="2B0F74E5" w:rsidP="641C30B5">
      <w:pPr>
        <w:pStyle w:val="ListParagraph"/>
        <w:widowControl w:val="0"/>
        <w:numPr>
          <w:ilvl w:val="0"/>
          <w:numId w:val="2"/>
        </w:numPr>
        <w:tabs>
          <w:tab w:val="left" w:pos="479"/>
        </w:tabs>
        <w:spacing w:after="0" w:line="271" w:lineRule="exact"/>
        <w:ind w:left="479" w:hanging="359"/>
        <w:rPr>
          <w:rFonts w:ascii="Lato" w:eastAsia="Lato" w:hAnsi="Lato" w:cs="Lato"/>
          <w:color w:val="000000" w:themeColor="text1"/>
        </w:rPr>
      </w:pPr>
      <w:r w:rsidRPr="641C30B5">
        <w:rPr>
          <w:rFonts w:ascii="Lato" w:eastAsia="Lato" w:hAnsi="Lato" w:cs="Lato"/>
          <w:color w:val="000000" w:themeColor="text1"/>
        </w:rPr>
        <w:t>Do not abuse with children (sexual, emotional, psychological and physical abuse).</w:t>
      </w:r>
    </w:p>
    <w:p w14:paraId="3CA7FC1F" w14:textId="77777777" w:rsidR="00391F89" w:rsidRDefault="00391F89" w:rsidP="00391F89">
      <w:pPr>
        <w:pStyle w:val="ListParagraph"/>
        <w:widowControl w:val="0"/>
        <w:tabs>
          <w:tab w:val="left" w:pos="479"/>
        </w:tabs>
        <w:spacing w:after="0" w:line="271" w:lineRule="exact"/>
        <w:ind w:left="479"/>
        <w:rPr>
          <w:rFonts w:ascii="Lato" w:eastAsia="Lato" w:hAnsi="Lato" w:cs="Lato"/>
          <w:color w:val="000000" w:themeColor="text1"/>
        </w:rPr>
      </w:pPr>
    </w:p>
    <w:p w14:paraId="13402290" w14:textId="39E51BC3" w:rsidR="2B0F74E5" w:rsidRDefault="2B0F74E5" w:rsidP="641C30B5">
      <w:pPr>
        <w:spacing w:line="247" w:lineRule="auto"/>
        <w:ind w:left="120"/>
        <w:rPr>
          <w:rFonts w:ascii="Lato" w:eastAsia="Lato" w:hAnsi="Lato" w:cs="Lato"/>
          <w:color w:val="000000" w:themeColor="text1"/>
        </w:rPr>
      </w:pPr>
      <w:r w:rsidRPr="641C30B5">
        <w:rPr>
          <w:rFonts w:ascii="Lato" w:eastAsia="Lato" w:hAnsi="Lato" w:cs="Lato"/>
          <w:i/>
          <w:iCs/>
          <w:color w:val="000000" w:themeColor="text1"/>
        </w:rPr>
        <w:t>*Please note that World Vision Albania personnel and visitors are expected to report any suspicions of child abuse to the National Director immediately. WVA has policy and procedures that respond to accusations, which allows for a process that respects all involved. World Vision Albania holds the position that adults are always responsible for their behavior with a child, even if a child is acting seductively.</w:t>
      </w:r>
    </w:p>
    <w:sectPr w:rsidR="2B0F74E5" w:rsidSect="00C23B9B">
      <w:headerReference w:type="default"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81A0" w14:textId="77777777" w:rsidR="007B22F5" w:rsidRDefault="007B22F5" w:rsidP="008446A9">
      <w:r>
        <w:separator/>
      </w:r>
    </w:p>
  </w:endnote>
  <w:endnote w:type="continuationSeparator" w:id="0">
    <w:p w14:paraId="32494A44" w14:textId="77777777" w:rsidR="007B22F5" w:rsidRDefault="007B22F5" w:rsidP="0084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71885"/>
      <w:docPartObj>
        <w:docPartGallery w:val="Page Numbers (Bottom of Page)"/>
        <w:docPartUnique/>
      </w:docPartObj>
    </w:sdtPr>
    <w:sdtEndPr>
      <w:rPr>
        <w:noProof/>
      </w:rPr>
    </w:sdtEndPr>
    <w:sdtContent>
      <w:p w14:paraId="0F7A9A95" w14:textId="390B5E0E" w:rsidR="00D8243B" w:rsidRPr="00A429CD" w:rsidRDefault="00D8243B" w:rsidP="00A429CD">
        <w:pPr>
          <w:pStyle w:val="Footer"/>
          <w:jc w:val="right"/>
        </w:pPr>
        <w:r w:rsidRPr="00D8243B">
          <w:fldChar w:fldCharType="begin"/>
        </w:r>
        <w:r w:rsidRPr="00D8243B">
          <w:instrText xml:space="preserve"> PAGE   \* MERGEFORMAT </w:instrText>
        </w:r>
        <w:r w:rsidRPr="00D8243B">
          <w:fldChar w:fldCharType="separate"/>
        </w:r>
        <w:r w:rsidR="00421E41">
          <w:rPr>
            <w:noProof/>
          </w:rPr>
          <w:t>4</w:t>
        </w:r>
        <w:r w:rsidRPr="00D8243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988314"/>
      <w:docPartObj>
        <w:docPartGallery w:val="Page Numbers (Bottom of Page)"/>
        <w:docPartUnique/>
      </w:docPartObj>
    </w:sdtPr>
    <w:sdtEndPr>
      <w:rPr>
        <w:noProof/>
      </w:rPr>
    </w:sdtEndPr>
    <w:sdtContent>
      <w:p w14:paraId="3A58526E" w14:textId="0CFA9808" w:rsidR="00CC1F98" w:rsidRPr="00CC1F98" w:rsidRDefault="00CC1F98">
        <w:pPr>
          <w:pStyle w:val="Footer"/>
          <w:jc w:val="right"/>
        </w:pPr>
        <w:r w:rsidRPr="00CC1F98">
          <w:fldChar w:fldCharType="begin"/>
        </w:r>
        <w:r w:rsidRPr="00CC1F98">
          <w:instrText xml:space="preserve"> PAGE   \* MERGEFORMAT </w:instrText>
        </w:r>
        <w:r w:rsidRPr="00CC1F98">
          <w:fldChar w:fldCharType="separate"/>
        </w:r>
        <w:r w:rsidR="00421E41">
          <w:rPr>
            <w:noProof/>
          </w:rPr>
          <w:t>1</w:t>
        </w:r>
        <w:r w:rsidRPr="00CC1F98">
          <w:rPr>
            <w:noProof/>
          </w:rPr>
          <w:fldChar w:fldCharType="end"/>
        </w:r>
      </w:p>
    </w:sdtContent>
  </w:sdt>
  <w:p w14:paraId="695F2BC9" w14:textId="77777777" w:rsidR="00CC1F98" w:rsidRDefault="00CC1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4D28" w14:textId="77777777" w:rsidR="007B22F5" w:rsidRDefault="007B22F5" w:rsidP="008446A9">
      <w:r>
        <w:separator/>
      </w:r>
    </w:p>
  </w:footnote>
  <w:footnote w:type="continuationSeparator" w:id="0">
    <w:p w14:paraId="275FEDCB" w14:textId="77777777" w:rsidR="007B22F5" w:rsidRDefault="007B22F5" w:rsidP="008446A9">
      <w:r>
        <w:continuationSeparator/>
      </w:r>
    </w:p>
  </w:footnote>
  <w:footnote w:id="1">
    <w:p w14:paraId="6F3A076E" w14:textId="6ABA1F51" w:rsidR="00B66E7B" w:rsidRDefault="00B66E7B">
      <w:pPr>
        <w:pStyle w:val="FootnoteText"/>
      </w:pPr>
      <w:r>
        <w:rPr>
          <w:rStyle w:val="FootnoteReference"/>
        </w:rPr>
        <w:footnoteRef/>
      </w:r>
      <w:r>
        <w:t xml:space="preserve"> </w:t>
      </w:r>
      <w:r w:rsidRPr="00B66E7B">
        <w:t>https://www.undp.org/albania/projects/un-joint-programme-lifelong-empowerment-and-protection-albania-leap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B3C6" w14:textId="77777777" w:rsidR="008446A9" w:rsidRDefault="008446A9" w:rsidP="008446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2E30" w14:textId="77777777" w:rsidR="00AC7D8D" w:rsidRDefault="00AC7D8D" w:rsidP="00AC7D8D">
    <w:pPr>
      <w:pStyle w:val="Header"/>
      <w:jc w:val="center"/>
    </w:pPr>
    <w:r w:rsidRPr="009978B4">
      <w:rPr>
        <w:rFonts w:ascii="Times New Roman" w:eastAsia="SimSun" w:hAnsi="Times New Roman"/>
        <w:b/>
        <w:bCs/>
        <w:noProof/>
        <w:color w:val="FF6600"/>
        <w:szCs w:val="22"/>
        <w:lang w:eastAsia="zh-CN"/>
      </w:rPr>
      <w:drawing>
        <wp:inline distT="0" distB="0" distL="0" distR="0" wp14:anchorId="2B0264DB" wp14:editId="01FB0DDE">
          <wp:extent cx="5731510" cy="1612265"/>
          <wp:effectExtent l="0" t="0" r="2540" b="6985"/>
          <wp:docPr id="6" name="Picture 5">
            <a:extLst xmlns:a="http://schemas.openxmlformats.org/drawingml/2006/main">
              <a:ext uri="{FF2B5EF4-FFF2-40B4-BE49-F238E27FC236}">
                <a16:creationId xmlns:a16="http://schemas.microsoft.com/office/drawing/2014/main" id="{06F1DA46-7300-42BF-8EB1-038102BD4398}"/>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6F1DA46-7300-42BF-8EB1-038102BD4398}"/>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612265"/>
                  </a:xfrm>
                  <a:prstGeom prst="rect">
                    <a:avLst/>
                  </a:prstGeom>
                  <a:noFill/>
                  <a:ln>
                    <a:noFill/>
                  </a:ln>
                </pic:spPr>
              </pic:pic>
            </a:graphicData>
          </a:graphic>
        </wp:inline>
      </w:drawing>
    </w:r>
  </w:p>
  <w:p w14:paraId="75D385AC" w14:textId="12CF8C18" w:rsidR="0016564D" w:rsidRDefault="3E51A5CC" w:rsidP="00AC7D8D">
    <w:pPr>
      <w:pStyle w:val="Header"/>
      <w:jc w:val="center"/>
    </w:pPr>
    <w:r>
      <w:rPr>
        <w:noProof/>
      </w:rPr>
      <w:drawing>
        <wp:inline distT="0" distB="0" distL="0" distR="0" wp14:anchorId="221BFEB8" wp14:editId="6E14EF42">
          <wp:extent cx="1494074" cy="393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V Logo.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6919" cy="397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A16"/>
    <w:multiLevelType w:val="hybridMultilevel"/>
    <w:tmpl w:val="DD64EF96"/>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22DFE"/>
    <w:multiLevelType w:val="hybridMultilevel"/>
    <w:tmpl w:val="381E5F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F13370"/>
    <w:multiLevelType w:val="hybridMultilevel"/>
    <w:tmpl w:val="1E4802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07085"/>
    <w:multiLevelType w:val="hybridMultilevel"/>
    <w:tmpl w:val="CDD60F32"/>
    <w:lvl w:ilvl="0" w:tplc="C92E917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76796B"/>
    <w:multiLevelType w:val="hybridMultilevel"/>
    <w:tmpl w:val="36F6E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7B1A18"/>
    <w:multiLevelType w:val="hybridMultilevel"/>
    <w:tmpl w:val="9006A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E7A65"/>
    <w:multiLevelType w:val="hybridMultilevel"/>
    <w:tmpl w:val="9816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96001"/>
    <w:multiLevelType w:val="hybridMultilevel"/>
    <w:tmpl w:val="28DA7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30F4E"/>
    <w:multiLevelType w:val="hybridMultilevel"/>
    <w:tmpl w:val="4A7E4C56"/>
    <w:lvl w:ilvl="0" w:tplc="082A7280">
      <w:start w:val="1"/>
      <w:numFmt w:val="bullet"/>
      <w:pStyle w:val="StyleBullet"/>
      <w:lvlText w:val=""/>
      <w:lvlJc w:val="left"/>
      <w:pPr>
        <w:tabs>
          <w:tab w:val="num" w:pos="1758"/>
        </w:tabs>
        <w:ind w:left="1758" w:hanging="34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04374A"/>
    <w:multiLevelType w:val="hybridMultilevel"/>
    <w:tmpl w:val="7FE01886"/>
    <w:lvl w:ilvl="0" w:tplc="9C667A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761F0"/>
    <w:multiLevelType w:val="hybridMultilevel"/>
    <w:tmpl w:val="2154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43E0B"/>
    <w:multiLevelType w:val="hybridMultilevel"/>
    <w:tmpl w:val="B4F215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7051304"/>
    <w:multiLevelType w:val="hybridMultilevel"/>
    <w:tmpl w:val="C400E1BE"/>
    <w:lvl w:ilvl="0" w:tplc="E7566050">
      <w:start w:val="1"/>
      <w:numFmt w:val="decimal"/>
      <w:lvlText w:val="%1."/>
      <w:lvlJc w:val="left"/>
      <w:pPr>
        <w:ind w:left="480" w:hanging="360"/>
      </w:pPr>
      <w:rPr>
        <w:rFonts w:ascii="Times New Roman" w:eastAsia="Garamond" w:hAnsi="Times New Roman" w:cs="Times New Roman"/>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3" w15:restartNumberingAfterBreak="0">
    <w:nsid w:val="5A18211E"/>
    <w:multiLevelType w:val="hybridMultilevel"/>
    <w:tmpl w:val="86AE2FE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A92924"/>
    <w:multiLevelType w:val="hybridMultilevel"/>
    <w:tmpl w:val="1FDA4F8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5A542B3"/>
    <w:multiLevelType w:val="hybridMultilevel"/>
    <w:tmpl w:val="061CB93E"/>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ECEAD0"/>
    <w:multiLevelType w:val="hybridMultilevel"/>
    <w:tmpl w:val="015C6FBC"/>
    <w:lvl w:ilvl="0" w:tplc="FB267C44">
      <w:start w:val="1"/>
      <w:numFmt w:val="decimal"/>
      <w:lvlText w:val="•"/>
      <w:lvlJc w:val="left"/>
      <w:pPr>
        <w:ind w:left="720" w:hanging="360"/>
      </w:pPr>
    </w:lvl>
    <w:lvl w:ilvl="1" w:tplc="B16C1380">
      <w:start w:val="1"/>
      <w:numFmt w:val="lowerLetter"/>
      <w:lvlText w:val="%2."/>
      <w:lvlJc w:val="left"/>
      <w:pPr>
        <w:ind w:left="1440" w:hanging="360"/>
      </w:pPr>
    </w:lvl>
    <w:lvl w:ilvl="2" w:tplc="77AED448">
      <w:start w:val="1"/>
      <w:numFmt w:val="lowerRoman"/>
      <w:lvlText w:val="%3."/>
      <w:lvlJc w:val="right"/>
      <w:pPr>
        <w:ind w:left="2160" w:hanging="180"/>
      </w:pPr>
    </w:lvl>
    <w:lvl w:ilvl="3" w:tplc="773244BE">
      <w:start w:val="1"/>
      <w:numFmt w:val="decimal"/>
      <w:lvlText w:val="%4."/>
      <w:lvlJc w:val="left"/>
      <w:pPr>
        <w:ind w:left="2880" w:hanging="360"/>
      </w:pPr>
    </w:lvl>
    <w:lvl w:ilvl="4" w:tplc="7DBC19FE">
      <w:start w:val="1"/>
      <w:numFmt w:val="lowerLetter"/>
      <w:lvlText w:val="%5."/>
      <w:lvlJc w:val="left"/>
      <w:pPr>
        <w:ind w:left="3600" w:hanging="360"/>
      </w:pPr>
    </w:lvl>
    <w:lvl w:ilvl="5" w:tplc="7696F722">
      <w:start w:val="1"/>
      <w:numFmt w:val="lowerRoman"/>
      <w:lvlText w:val="%6."/>
      <w:lvlJc w:val="right"/>
      <w:pPr>
        <w:ind w:left="4320" w:hanging="180"/>
      </w:pPr>
    </w:lvl>
    <w:lvl w:ilvl="6" w:tplc="85B02C10">
      <w:start w:val="1"/>
      <w:numFmt w:val="decimal"/>
      <w:lvlText w:val="%7."/>
      <w:lvlJc w:val="left"/>
      <w:pPr>
        <w:ind w:left="5040" w:hanging="360"/>
      </w:pPr>
    </w:lvl>
    <w:lvl w:ilvl="7" w:tplc="E72618DA">
      <w:start w:val="1"/>
      <w:numFmt w:val="lowerLetter"/>
      <w:lvlText w:val="%8."/>
      <w:lvlJc w:val="left"/>
      <w:pPr>
        <w:ind w:left="5760" w:hanging="360"/>
      </w:pPr>
    </w:lvl>
    <w:lvl w:ilvl="8" w:tplc="DC066A2A">
      <w:start w:val="1"/>
      <w:numFmt w:val="lowerRoman"/>
      <w:lvlText w:val="%9."/>
      <w:lvlJc w:val="right"/>
      <w:pPr>
        <w:ind w:left="6480" w:hanging="180"/>
      </w:pPr>
    </w:lvl>
  </w:abstractNum>
  <w:abstractNum w:abstractNumId="17" w15:restartNumberingAfterBreak="0">
    <w:nsid w:val="71657F28"/>
    <w:multiLevelType w:val="hybridMultilevel"/>
    <w:tmpl w:val="E436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A0920"/>
    <w:multiLevelType w:val="hybridMultilevel"/>
    <w:tmpl w:val="D3389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426F94"/>
    <w:multiLevelType w:val="hybridMultilevel"/>
    <w:tmpl w:val="5E4275A4"/>
    <w:lvl w:ilvl="0" w:tplc="BA18C520">
      <w:numFmt w:val="bullet"/>
      <w:lvlText w:val="o"/>
      <w:lvlJc w:val="left"/>
      <w:pPr>
        <w:ind w:left="480" w:hanging="360"/>
      </w:pPr>
      <w:rPr>
        <w:rFonts w:ascii="Courier New" w:hAnsi="Courier New" w:hint="default"/>
      </w:rPr>
    </w:lvl>
    <w:lvl w:ilvl="1" w:tplc="1428C710">
      <w:start w:val="1"/>
      <w:numFmt w:val="bullet"/>
      <w:lvlText w:val="o"/>
      <w:lvlJc w:val="left"/>
      <w:pPr>
        <w:ind w:left="1440" w:hanging="360"/>
      </w:pPr>
      <w:rPr>
        <w:rFonts w:ascii="Courier New" w:hAnsi="Courier New" w:hint="default"/>
      </w:rPr>
    </w:lvl>
    <w:lvl w:ilvl="2" w:tplc="2310A8A8">
      <w:start w:val="1"/>
      <w:numFmt w:val="bullet"/>
      <w:lvlText w:val=""/>
      <w:lvlJc w:val="left"/>
      <w:pPr>
        <w:ind w:left="2160" w:hanging="360"/>
      </w:pPr>
      <w:rPr>
        <w:rFonts w:ascii="Wingdings" w:hAnsi="Wingdings" w:hint="default"/>
      </w:rPr>
    </w:lvl>
    <w:lvl w:ilvl="3" w:tplc="DDE64B9E">
      <w:start w:val="1"/>
      <w:numFmt w:val="bullet"/>
      <w:lvlText w:val=""/>
      <w:lvlJc w:val="left"/>
      <w:pPr>
        <w:ind w:left="2880" w:hanging="360"/>
      </w:pPr>
      <w:rPr>
        <w:rFonts w:ascii="Symbol" w:hAnsi="Symbol" w:hint="default"/>
      </w:rPr>
    </w:lvl>
    <w:lvl w:ilvl="4" w:tplc="6234C980">
      <w:start w:val="1"/>
      <w:numFmt w:val="bullet"/>
      <w:lvlText w:val="o"/>
      <w:lvlJc w:val="left"/>
      <w:pPr>
        <w:ind w:left="3600" w:hanging="360"/>
      </w:pPr>
      <w:rPr>
        <w:rFonts w:ascii="Courier New" w:hAnsi="Courier New" w:hint="default"/>
      </w:rPr>
    </w:lvl>
    <w:lvl w:ilvl="5" w:tplc="CD62DCBE">
      <w:start w:val="1"/>
      <w:numFmt w:val="bullet"/>
      <w:lvlText w:val=""/>
      <w:lvlJc w:val="left"/>
      <w:pPr>
        <w:ind w:left="4320" w:hanging="360"/>
      </w:pPr>
      <w:rPr>
        <w:rFonts w:ascii="Wingdings" w:hAnsi="Wingdings" w:hint="default"/>
      </w:rPr>
    </w:lvl>
    <w:lvl w:ilvl="6" w:tplc="170C6E2A">
      <w:start w:val="1"/>
      <w:numFmt w:val="bullet"/>
      <w:lvlText w:val=""/>
      <w:lvlJc w:val="left"/>
      <w:pPr>
        <w:ind w:left="5040" w:hanging="360"/>
      </w:pPr>
      <w:rPr>
        <w:rFonts w:ascii="Symbol" w:hAnsi="Symbol" w:hint="default"/>
      </w:rPr>
    </w:lvl>
    <w:lvl w:ilvl="7" w:tplc="9DB0F152">
      <w:start w:val="1"/>
      <w:numFmt w:val="bullet"/>
      <w:lvlText w:val="o"/>
      <w:lvlJc w:val="left"/>
      <w:pPr>
        <w:ind w:left="5760" w:hanging="360"/>
      </w:pPr>
      <w:rPr>
        <w:rFonts w:ascii="Courier New" w:hAnsi="Courier New" w:hint="default"/>
      </w:rPr>
    </w:lvl>
    <w:lvl w:ilvl="8" w:tplc="6568B1BC">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8"/>
  </w:num>
  <w:num w:numId="4">
    <w:abstractNumId w:val="3"/>
  </w:num>
  <w:num w:numId="5">
    <w:abstractNumId w:val="7"/>
  </w:num>
  <w:num w:numId="6">
    <w:abstractNumId w:val="10"/>
  </w:num>
  <w:num w:numId="7">
    <w:abstractNumId w:val="2"/>
  </w:num>
  <w:num w:numId="8">
    <w:abstractNumId w:val="1"/>
  </w:num>
  <w:num w:numId="9">
    <w:abstractNumId w:val="9"/>
  </w:num>
  <w:num w:numId="10">
    <w:abstractNumId w:val="17"/>
  </w:num>
  <w:num w:numId="11">
    <w:abstractNumId w:val="6"/>
  </w:num>
  <w:num w:numId="12">
    <w:abstractNumId w:val="12"/>
  </w:num>
  <w:num w:numId="13">
    <w:abstractNumId w:val="18"/>
  </w:num>
  <w:num w:numId="14">
    <w:abstractNumId w:val="5"/>
  </w:num>
  <w:num w:numId="15">
    <w:abstractNumId w:val="15"/>
  </w:num>
  <w:num w:numId="16">
    <w:abstractNumId w:val="14"/>
  </w:num>
  <w:num w:numId="17">
    <w:abstractNumId w:val="0"/>
  </w:num>
  <w:num w:numId="18">
    <w:abstractNumId w:val="4"/>
  </w:num>
  <w:num w:numId="19">
    <w:abstractNumId w:val="11"/>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D8"/>
    <w:rsid w:val="0000649C"/>
    <w:rsid w:val="000136A0"/>
    <w:rsid w:val="0006127B"/>
    <w:rsid w:val="000C30B7"/>
    <w:rsid w:val="000E7DB3"/>
    <w:rsid w:val="000F2F35"/>
    <w:rsid w:val="001026CB"/>
    <w:rsid w:val="001363AB"/>
    <w:rsid w:val="001403F0"/>
    <w:rsid w:val="0016564D"/>
    <w:rsid w:val="001A5FA4"/>
    <w:rsid w:val="001C7533"/>
    <w:rsid w:val="001D5F48"/>
    <w:rsid w:val="001F2420"/>
    <w:rsid w:val="00205C51"/>
    <w:rsid w:val="00207FDD"/>
    <w:rsid w:val="00211F9E"/>
    <w:rsid w:val="00217EA9"/>
    <w:rsid w:val="00225A62"/>
    <w:rsid w:val="002262FA"/>
    <w:rsid w:val="002340BB"/>
    <w:rsid w:val="002614D2"/>
    <w:rsid w:val="00261A7D"/>
    <w:rsid w:val="002641C5"/>
    <w:rsid w:val="00267505"/>
    <w:rsid w:val="002965FE"/>
    <w:rsid w:val="00296CA7"/>
    <w:rsid w:val="00296DD8"/>
    <w:rsid w:val="002A77AB"/>
    <w:rsid w:val="002E398F"/>
    <w:rsid w:val="002F5A5C"/>
    <w:rsid w:val="00333F77"/>
    <w:rsid w:val="0034076F"/>
    <w:rsid w:val="00340F08"/>
    <w:rsid w:val="003473E7"/>
    <w:rsid w:val="00347C47"/>
    <w:rsid w:val="0035334F"/>
    <w:rsid w:val="00356E8C"/>
    <w:rsid w:val="003621EC"/>
    <w:rsid w:val="00391F89"/>
    <w:rsid w:val="003B7E90"/>
    <w:rsid w:val="003D0101"/>
    <w:rsid w:val="003D4D02"/>
    <w:rsid w:val="003E74D4"/>
    <w:rsid w:val="003F03C5"/>
    <w:rsid w:val="00403CF8"/>
    <w:rsid w:val="00421E41"/>
    <w:rsid w:val="0043137D"/>
    <w:rsid w:val="0043411B"/>
    <w:rsid w:val="004732D5"/>
    <w:rsid w:val="0047350A"/>
    <w:rsid w:val="00487123"/>
    <w:rsid w:val="004B7651"/>
    <w:rsid w:val="004D1889"/>
    <w:rsid w:val="004F78D1"/>
    <w:rsid w:val="00517A8C"/>
    <w:rsid w:val="00522491"/>
    <w:rsid w:val="00576424"/>
    <w:rsid w:val="00580F26"/>
    <w:rsid w:val="00585952"/>
    <w:rsid w:val="005B3392"/>
    <w:rsid w:val="005B7B98"/>
    <w:rsid w:val="005F3B57"/>
    <w:rsid w:val="005F4C44"/>
    <w:rsid w:val="006121B8"/>
    <w:rsid w:val="00620911"/>
    <w:rsid w:val="00621E4D"/>
    <w:rsid w:val="00636F6B"/>
    <w:rsid w:val="00652AD4"/>
    <w:rsid w:val="006537D8"/>
    <w:rsid w:val="00665E02"/>
    <w:rsid w:val="00675AA4"/>
    <w:rsid w:val="006804F7"/>
    <w:rsid w:val="00691DA1"/>
    <w:rsid w:val="00727F68"/>
    <w:rsid w:val="00745AEC"/>
    <w:rsid w:val="00770542"/>
    <w:rsid w:val="00783891"/>
    <w:rsid w:val="00796EC8"/>
    <w:rsid w:val="007B22F5"/>
    <w:rsid w:val="007C425C"/>
    <w:rsid w:val="007D74EE"/>
    <w:rsid w:val="007E0D3B"/>
    <w:rsid w:val="00811B38"/>
    <w:rsid w:val="0082523C"/>
    <w:rsid w:val="00826924"/>
    <w:rsid w:val="008446A9"/>
    <w:rsid w:val="00870E40"/>
    <w:rsid w:val="00895486"/>
    <w:rsid w:val="008A251C"/>
    <w:rsid w:val="008F3DA6"/>
    <w:rsid w:val="00920169"/>
    <w:rsid w:val="00937D9D"/>
    <w:rsid w:val="0095012F"/>
    <w:rsid w:val="00970BF6"/>
    <w:rsid w:val="0098026C"/>
    <w:rsid w:val="009A7352"/>
    <w:rsid w:val="009B6C33"/>
    <w:rsid w:val="009E2823"/>
    <w:rsid w:val="00A31261"/>
    <w:rsid w:val="00A429CD"/>
    <w:rsid w:val="00A43259"/>
    <w:rsid w:val="00A530FA"/>
    <w:rsid w:val="00A5405B"/>
    <w:rsid w:val="00A83965"/>
    <w:rsid w:val="00AB15F3"/>
    <w:rsid w:val="00AC0AE4"/>
    <w:rsid w:val="00AC73B3"/>
    <w:rsid w:val="00AC7D8D"/>
    <w:rsid w:val="00B30C5C"/>
    <w:rsid w:val="00B3451C"/>
    <w:rsid w:val="00B36E2C"/>
    <w:rsid w:val="00B66E7B"/>
    <w:rsid w:val="00BA2CC3"/>
    <w:rsid w:val="00BC29D4"/>
    <w:rsid w:val="00BE30A2"/>
    <w:rsid w:val="00C0305F"/>
    <w:rsid w:val="00C07A10"/>
    <w:rsid w:val="00C23B9B"/>
    <w:rsid w:val="00C25EC2"/>
    <w:rsid w:val="00C4064F"/>
    <w:rsid w:val="00C504A6"/>
    <w:rsid w:val="00C52F85"/>
    <w:rsid w:val="00CA1482"/>
    <w:rsid w:val="00CC1F98"/>
    <w:rsid w:val="00CCC782"/>
    <w:rsid w:val="00CD5922"/>
    <w:rsid w:val="00CE14E4"/>
    <w:rsid w:val="00CE3C9D"/>
    <w:rsid w:val="00CE4DF7"/>
    <w:rsid w:val="00CF1AF2"/>
    <w:rsid w:val="00D108A1"/>
    <w:rsid w:val="00D20DE4"/>
    <w:rsid w:val="00D22C8E"/>
    <w:rsid w:val="00D33D36"/>
    <w:rsid w:val="00D40409"/>
    <w:rsid w:val="00D77DE7"/>
    <w:rsid w:val="00D8243B"/>
    <w:rsid w:val="00D97C96"/>
    <w:rsid w:val="00DE6084"/>
    <w:rsid w:val="00E15083"/>
    <w:rsid w:val="00E67496"/>
    <w:rsid w:val="00E73AE0"/>
    <w:rsid w:val="00E94290"/>
    <w:rsid w:val="00EA6BE0"/>
    <w:rsid w:val="00EE3663"/>
    <w:rsid w:val="00EF0879"/>
    <w:rsid w:val="00F15835"/>
    <w:rsid w:val="00F30DAF"/>
    <w:rsid w:val="00F31886"/>
    <w:rsid w:val="00F67AF2"/>
    <w:rsid w:val="00F7001B"/>
    <w:rsid w:val="00F74D9F"/>
    <w:rsid w:val="00F8676E"/>
    <w:rsid w:val="00F96286"/>
    <w:rsid w:val="00FA4892"/>
    <w:rsid w:val="00FB50DB"/>
    <w:rsid w:val="00FB5685"/>
    <w:rsid w:val="00FB7970"/>
    <w:rsid w:val="00FC37D8"/>
    <w:rsid w:val="0184A22D"/>
    <w:rsid w:val="019A19AD"/>
    <w:rsid w:val="01C92EE1"/>
    <w:rsid w:val="01E3F574"/>
    <w:rsid w:val="023C8BE5"/>
    <w:rsid w:val="0547441B"/>
    <w:rsid w:val="076B1B18"/>
    <w:rsid w:val="07F23F44"/>
    <w:rsid w:val="08229A59"/>
    <w:rsid w:val="0A900F15"/>
    <w:rsid w:val="0AB11780"/>
    <w:rsid w:val="0B03CB17"/>
    <w:rsid w:val="0B7A0D91"/>
    <w:rsid w:val="0B8A9DB0"/>
    <w:rsid w:val="0BBBD681"/>
    <w:rsid w:val="0C25A5FB"/>
    <w:rsid w:val="0DE69999"/>
    <w:rsid w:val="0DF1F9B0"/>
    <w:rsid w:val="1266F64E"/>
    <w:rsid w:val="12A94E00"/>
    <w:rsid w:val="12DD7080"/>
    <w:rsid w:val="12DED7DE"/>
    <w:rsid w:val="13BDA597"/>
    <w:rsid w:val="1510325A"/>
    <w:rsid w:val="153BFF3B"/>
    <w:rsid w:val="159EBE8B"/>
    <w:rsid w:val="15D16781"/>
    <w:rsid w:val="165568F7"/>
    <w:rsid w:val="16EDCC81"/>
    <w:rsid w:val="173F90EB"/>
    <w:rsid w:val="17C4F429"/>
    <w:rsid w:val="187109A2"/>
    <w:rsid w:val="187ED0F8"/>
    <w:rsid w:val="1A5E08BB"/>
    <w:rsid w:val="1B395DBE"/>
    <w:rsid w:val="1BDA14BA"/>
    <w:rsid w:val="1E3C0F17"/>
    <w:rsid w:val="1F64DDD6"/>
    <w:rsid w:val="1F81B4F8"/>
    <w:rsid w:val="22023811"/>
    <w:rsid w:val="2216E497"/>
    <w:rsid w:val="2466EA21"/>
    <w:rsid w:val="25A90A0E"/>
    <w:rsid w:val="25C31697"/>
    <w:rsid w:val="25DF8269"/>
    <w:rsid w:val="25F6A29B"/>
    <w:rsid w:val="2624A4B7"/>
    <w:rsid w:val="27532F50"/>
    <w:rsid w:val="27780B17"/>
    <w:rsid w:val="27BECA43"/>
    <w:rsid w:val="281C3D86"/>
    <w:rsid w:val="285EC1D1"/>
    <w:rsid w:val="2900B94F"/>
    <w:rsid w:val="29052968"/>
    <w:rsid w:val="2982EC1E"/>
    <w:rsid w:val="2A86EA1F"/>
    <w:rsid w:val="2ACA7135"/>
    <w:rsid w:val="2B0F74E5"/>
    <w:rsid w:val="2B75E848"/>
    <w:rsid w:val="2B8C53FF"/>
    <w:rsid w:val="2CFAC4F4"/>
    <w:rsid w:val="3270B0CB"/>
    <w:rsid w:val="33868464"/>
    <w:rsid w:val="3414010C"/>
    <w:rsid w:val="353EE733"/>
    <w:rsid w:val="3554E166"/>
    <w:rsid w:val="35973327"/>
    <w:rsid w:val="3692E2A5"/>
    <w:rsid w:val="36E21EE4"/>
    <w:rsid w:val="3B6757CE"/>
    <w:rsid w:val="3C6C938C"/>
    <w:rsid w:val="3C8C4CA8"/>
    <w:rsid w:val="3D03EEB2"/>
    <w:rsid w:val="3E51A5CC"/>
    <w:rsid w:val="3E6D19A0"/>
    <w:rsid w:val="3ECD0032"/>
    <w:rsid w:val="3F00C03B"/>
    <w:rsid w:val="3F87FED7"/>
    <w:rsid w:val="3F8B70D0"/>
    <w:rsid w:val="3F98E2B3"/>
    <w:rsid w:val="406CF404"/>
    <w:rsid w:val="40B5F903"/>
    <w:rsid w:val="40C9D9BD"/>
    <w:rsid w:val="4143EAAB"/>
    <w:rsid w:val="41489859"/>
    <w:rsid w:val="41A27EB8"/>
    <w:rsid w:val="41A7AA06"/>
    <w:rsid w:val="41F1B3A7"/>
    <w:rsid w:val="43A99E32"/>
    <w:rsid w:val="4428CBD0"/>
    <w:rsid w:val="49A45494"/>
    <w:rsid w:val="4D10C6A3"/>
    <w:rsid w:val="4EB78CDE"/>
    <w:rsid w:val="517F9399"/>
    <w:rsid w:val="526567FF"/>
    <w:rsid w:val="5343C235"/>
    <w:rsid w:val="54B5C319"/>
    <w:rsid w:val="56B4C464"/>
    <w:rsid w:val="58B4380D"/>
    <w:rsid w:val="595BAE2A"/>
    <w:rsid w:val="5A31C066"/>
    <w:rsid w:val="5AA08910"/>
    <w:rsid w:val="5B332EF3"/>
    <w:rsid w:val="5B8C48D7"/>
    <w:rsid w:val="5CFB20C9"/>
    <w:rsid w:val="5D04A324"/>
    <w:rsid w:val="5D5CBC71"/>
    <w:rsid w:val="5E29A05E"/>
    <w:rsid w:val="5FDECA85"/>
    <w:rsid w:val="61DF14AD"/>
    <w:rsid w:val="641C30B5"/>
    <w:rsid w:val="65205640"/>
    <w:rsid w:val="65CFBFAE"/>
    <w:rsid w:val="6846772C"/>
    <w:rsid w:val="6A42808D"/>
    <w:rsid w:val="6AB0C213"/>
    <w:rsid w:val="6AE3CBB0"/>
    <w:rsid w:val="6B0AB730"/>
    <w:rsid w:val="6BCF3A5C"/>
    <w:rsid w:val="6BD6A949"/>
    <w:rsid w:val="6D0B40AE"/>
    <w:rsid w:val="6E28EB99"/>
    <w:rsid w:val="6E2D1150"/>
    <w:rsid w:val="6E876CE9"/>
    <w:rsid w:val="700A56E1"/>
    <w:rsid w:val="700C0F85"/>
    <w:rsid w:val="70E10061"/>
    <w:rsid w:val="70E78D0E"/>
    <w:rsid w:val="721AB4A5"/>
    <w:rsid w:val="7605DE0A"/>
    <w:rsid w:val="76BDF167"/>
    <w:rsid w:val="772B1291"/>
    <w:rsid w:val="77DDC823"/>
    <w:rsid w:val="77E2FDFD"/>
    <w:rsid w:val="77E38A3B"/>
    <w:rsid w:val="77F896FE"/>
    <w:rsid w:val="783EDBF5"/>
    <w:rsid w:val="784FD461"/>
    <w:rsid w:val="79C5AF47"/>
    <w:rsid w:val="7A3F2EF9"/>
    <w:rsid w:val="7ADE0B62"/>
    <w:rsid w:val="7BCD9D59"/>
    <w:rsid w:val="7C71FCC7"/>
    <w:rsid w:val="7D11A01C"/>
    <w:rsid w:val="7F288D74"/>
    <w:rsid w:val="7F5B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B24324E"/>
  <w15:docId w15:val="{D1317B63-3BE8-4922-8332-63BB4F6B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90"/>
  </w:style>
  <w:style w:type="paragraph" w:styleId="Heading1">
    <w:name w:val="heading 1"/>
    <w:aliases w:val="1 ghost,g,Section Heading,Mil Para 1,h1"/>
    <w:basedOn w:val="Normal"/>
    <w:next w:val="Normal"/>
    <w:link w:val="Heading1Char"/>
    <w:uiPriority w:val="9"/>
    <w:qFormat/>
    <w:rsid w:val="006121B8"/>
    <w:pPr>
      <w:keepNext/>
      <w:keepLines/>
      <w:spacing w:before="240" w:line="240" w:lineRule="auto"/>
      <w:outlineLvl w:val="0"/>
    </w:pPr>
    <w:rPr>
      <w:rFonts w:asciiTheme="majorHAnsi" w:eastAsiaTheme="majorEastAsia" w:hAnsiTheme="majorHAnsi" w:cstheme="majorBidi"/>
      <w:color w:val="FF6B00" w:themeColor="accent1"/>
      <w:sz w:val="32"/>
      <w:szCs w:val="32"/>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uiPriority w:val="9"/>
    <w:unhideWhenUsed/>
    <w:qFormat/>
    <w:rsid w:val="00356E8C"/>
    <w:pPr>
      <w:keepNext/>
      <w:keepLines/>
      <w:spacing w:before="16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65E02"/>
    <w:pPr>
      <w:keepNext/>
      <w:keepLines/>
      <w:spacing w:before="40" w:after="0" w:line="240" w:lineRule="auto"/>
      <w:outlineLvl w:val="2"/>
    </w:pPr>
    <w:rPr>
      <w:rFonts w:asciiTheme="majorHAnsi" w:eastAsiaTheme="majorEastAsia" w:hAnsiTheme="majorHAnsi" w:cstheme="majorBidi"/>
      <w:color w:val="BBB4A9" w:themeColor="text2"/>
      <w:sz w:val="24"/>
      <w:szCs w:val="24"/>
    </w:rPr>
  </w:style>
  <w:style w:type="paragraph" w:styleId="Heading4">
    <w:name w:val="heading 4"/>
    <w:basedOn w:val="Normal"/>
    <w:next w:val="Normal"/>
    <w:link w:val="Heading4Char"/>
    <w:uiPriority w:val="9"/>
    <w:semiHidden/>
    <w:unhideWhenUsed/>
    <w:qFormat/>
    <w:rsid w:val="00665E0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5E02"/>
    <w:pPr>
      <w:keepNext/>
      <w:keepLines/>
      <w:spacing w:before="40" w:after="0"/>
      <w:outlineLvl w:val="4"/>
    </w:pPr>
    <w:rPr>
      <w:rFonts w:asciiTheme="majorHAnsi" w:eastAsiaTheme="majorEastAsia" w:hAnsiTheme="majorHAnsi" w:cstheme="majorBidi"/>
      <w:color w:val="BBB4A9" w:themeColor="text2"/>
      <w:sz w:val="22"/>
      <w:szCs w:val="22"/>
    </w:rPr>
  </w:style>
  <w:style w:type="paragraph" w:styleId="Heading6">
    <w:name w:val="heading 6"/>
    <w:basedOn w:val="Normal"/>
    <w:next w:val="Normal"/>
    <w:link w:val="Heading6Char"/>
    <w:uiPriority w:val="9"/>
    <w:semiHidden/>
    <w:unhideWhenUsed/>
    <w:qFormat/>
    <w:rsid w:val="00665E02"/>
    <w:pPr>
      <w:keepNext/>
      <w:keepLines/>
      <w:spacing w:before="40" w:after="0"/>
      <w:outlineLvl w:val="5"/>
    </w:pPr>
    <w:rPr>
      <w:rFonts w:asciiTheme="majorHAnsi" w:eastAsiaTheme="majorEastAsia" w:hAnsiTheme="majorHAnsi" w:cstheme="majorBidi"/>
      <w:i/>
      <w:iCs/>
      <w:color w:val="BBB4A9" w:themeColor="text2"/>
      <w:sz w:val="21"/>
      <w:szCs w:val="21"/>
    </w:rPr>
  </w:style>
  <w:style w:type="paragraph" w:styleId="Heading7">
    <w:name w:val="heading 7"/>
    <w:basedOn w:val="Normal"/>
    <w:next w:val="Normal"/>
    <w:link w:val="Heading7Char"/>
    <w:uiPriority w:val="9"/>
    <w:semiHidden/>
    <w:unhideWhenUsed/>
    <w:qFormat/>
    <w:rsid w:val="00665E02"/>
    <w:pPr>
      <w:keepNext/>
      <w:keepLines/>
      <w:spacing w:before="40" w:after="0"/>
      <w:outlineLvl w:val="6"/>
    </w:pPr>
    <w:rPr>
      <w:rFonts w:asciiTheme="majorHAnsi" w:eastAsiaTheme="majorEastAsia" w:hAnsiTheme="majorHAnsi" w:cstheme="majorBidi"/>
      <w:i/>
      <w:iCs/>
      <w:color w:val="803500" w:themeColor="accent1" w:themeShade="80"/>
      <w:sz w:val="21"/>
      <w:szCs w:val="21"/>
    </w:rPr>
  </w:style>
  <w:style w:type="paragraph" w:styleId="Heading8">
    <w:name w:val="heading 8"/>
    <w:basedOn w:val="Normal"/>
    <w:next w:val="Normal"/>
    <w:link w:val="Heading8Char"/>
    <w:uiPriority w:val="9"/>
    <w:semiHidden/>
    <w:unhideWhenUsed/>
    <w:qFormat/>
    <w:rsid w:val="00665E02"/>
    <w:pPr>
      <w:keepNext/>
      <w:keepLines/>
      <w:spacing w:before="40" w:after="0"/>
      <w:outlineLvl w:val="7"/>
    </w:pPr>
    <w:rPr>
      <w:rFonts w:asciiTheme="majorHAnsi" w:eastAsiaTheme="majorEastAsia" w:hAnsiTheme="majorHAnsi" w:cstheme="majorBidi"/>
      <w:b/>
      <w:bCs/>
      <w:color w:val="BBB4A9" w:themeColor="text2"/>
    </w:rPr>
  </w:style>
  <w:style w:type="paragraph" w:styleId="Heading9">
    <w:name w:val="heading 9"/>
    <w:basedOn w:val="Normal"/>
    <w:next w:val="Normal"/>
    <w:link w:val="Heading9Char"/>
    <w:uiPriority w:val="9"/>
    <w:semiHidden/>
    <w:unhideWhenUsed/>
    <w:qFormat/>
    <w:rsid w:val="00665E02"/>
    <w:pPr>
      <w:keepNext/>
      <w:keepLines/>
      <w:spacing w:before="40" w:after="0"/>
      <w:outlineLvl w:val="8"/>
    </w:pPr>
    <w:rPr>
      <w:rFonts w:asciiTheme="majorHAnsi" w:eastAsiaTheme="majorEastAsia" w:hAnsiTheme="majorHAnsi" w:cstheme="majorBidi"/>
      <w:b/>
      <w:bCs/>
      <w:i/>
      <w:iCs/>
      <w:color w:val="BBB4A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37D8"/>
    <w:pPr>
      <w:autoSpaceDE w:val="0"/>
      <w:autoSpaceDN w:val="0"/>
      <w:adjustRightInd w:val="0"/>
      <w:spacing w:after="0" w:line="240" w:lineRule="auto"/>
    </w:pPr>
    <w:rPr>
      <w:rFonts w:ascii="Times New Roman" w:eastAsia="Calibri" w:hAnsi="Times New Roman" w:cs="Times New Roman"/>
      <w:color w:val="000000"/>
      <w:sz w:val="24"/>
      <w:szCs w:val="24"/>
      <w:lang w:val="it-IT"/>
    </w:rPr>
  </w:style>
  <w:style w:type="paragraph" w:styleId="ListParagraph">
    <w:name w:val="List Paragraph"/>
    <w:aliases w:val="Lapis Bulleted List,List Paragraph (numbered (a)),Dot pt,F5 List Paragraph,No Spacing1,List Paragraph Char Char Char,Indicator Text,Numbered Para 1,Bullet 1,List Paragraph12,Bullet Points,MAIN CONTENT,WB Para,References,Bullet List"/>
    <w:basedOn w:val="Normal"/>
    <w:link w:val="ListParagraphChar"/>
    <w:uiPriority w:val="34"/>
    <w:qFormat/>
    <w:rsid w:val="006537D8"/>
    <w:pPr>
      <w:ind w:left="720"/>
      <w:contextualSpacing/>
    </w:pPr>
  </w:style>
  <w:style w:type="paragraph" w:customStyle="1" w:styleId="StyleBullet">
    <w:name w:val="Style Bullet"/>
    <w:basedOn w:val="Normal"/>
    <w:rsid w:val="006537D8"/>
    <w:pPr>
      <w:numPr>
        <w:numId w:val="3"/>
      </w:numPr>
    </w:pPr>
    <w:rPr>
      <w:rFonts w:ascii="Arial" w:hAnsi="Arial"/>
      <w:szCs w:val="24"/>
    </w:rPr>
  </w:style>
  <w:style w:type="character" w:styleId="Hyperlink">
    <w:name w:val="Hyperlink"/>
    <w:uiPriority w:val="99"/>
    <w:unhideWhenUsed/>
    <w:rsid w:val="0082523C"/>
    <w:rPr>
      <w:color w:val="0000FF"/>
      <w:u w:val="single"/>
    </w:rPr>
  </w:style>
  <w:style w:type="paragraph" w:styleId="Header">
    <w:name w:val="header"/>
    <w:basedOn w:val="Normal"/>
    <w:link w:val="HeaderChar"/>
    <w:uiPriority w:val="99"/>
    <w:unhideWhenUsed/>
    <w:rsid w:val="008446A9"/>
    <w:pPr>
      <w:tabs>
        <w:tab w:val="center" w:pos="4680"/>
        <w:tab w:val="right" w:pos="9360"/>
      </w:tabs>
    </w:pPr>
  </w:style>
  <w:style w:type="character" w:customStyle="1" w:styleId="HeaderChar">
    <w:name w:val="Header Char"/>
    <w:basedOn w:val="DefaultParagraphFont"/>
    <w:link w:val="Header"/>
    <w:uiPriority w:val="99"/>
    <w:rsid w:val="008446A9"/>
    <w:rPr>
      <w:rFonts w:ascii="Helvetica" w:eastAsia="Times New Roman" w:hAnsi="Helvetica" w:cs="Times New Roman"/>
      <w:sz w:val="24"/>
      <w:szCs w:val="20"/>
    </w:rPr>
  </w:style>
  <w:style w:type="paragraph" w:styleId="Footer">
    <w:name w:val="footer"/>
    <w:basedOn w:val="Normal"/>
    <w:link w:val="FooterChar"/>
    <w:uiPriority w:val="99"/>
    <w:unhideWhenUsed/>
    <w:rsid w:val="008446A9"/>
    <w:pPr>
      <w:tabs>
        <w:tab w:val="center" w:pos="4680"/>
        <w:tab w:val="right" w:pos="9360"/>
      </w:tabs>
    </w:pPr>
  </w:style>
  <w:style w:type="character" w:customStyle="1" w:styleId="FooterChar">
    <w:name w:val="Footer Char"/>
    <w:basedOn w:val="DefaultParagraphFont"/>
    <w:link w:val="Footer"/>
    <w:uiPriority w:val="99"/>
    <w:rsid w:val="008446A9"/>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EA6BE0"/>
    <w:rPr>
      <w:sz w:val="16"/>
      <w:szCs w:val="16"/>
    </w:rPr>
  </w:style>
  <w:style w:type="paragraph" w:styleId="CommentText">
    <w:name w:val="annotation text"/>
    <w:basedOn w:val="Normal"/>
    <w:link w:val="CommentTextChar"/>
    <w:uiPriority w:val="99"/>
    <w:semiHidden/>
    <w:unhideWhenUsed/>
    <w:rsid w:val="00EA6BE0"/>
  </w:style>
  <w:style w:type="character" w:customStyle="1" w:styleId="CommentTextChar">
    <w:name w:val="Comment Text Char"/>
    <w:basedOn w:val="DefaultParagraphFont"/>
    <w:link w:val="CommentText"/>
    <w:uiPriority w:val="99"/>
    <w:semiHidden/>
    <w:rsid w:val="00EA6BE0"/>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A6BE0"/>
    <w:rPr>
      <w:b/>
      <w:bCs/>
    </w:rPr>
  </w:style>
  <w:style w:type="character" w:customStyle="1" w:styleId="CommentSubjectChar">
    <w:name w:val="Comment Subject Char"/>
    <w:basedOn w:val="CommentTextChar"/>
    <w:link w:val="CommentSubject"/>
    <w:uiPriority w:val="99"/>
    <w:semiHidden/>
    <w:rsid w:val="00EA6BE0"/>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EA6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E0"/>
    <w:rPr>
      <w:rFonts w:ascii="Segoe UI" w:eastAsia="Times New Roman" w:hAnsi="Segoe UI" w:cs="Segoe UI"/>
      <w:sz w:val="18"/>
      <w:szCs w:val="18"/>
    </w:rPr>
  </w:style>
  <w:style w:type="character" w:customStyle="1" w:styleId="Heading1Char">
    <w:name w:val="Heading 1 Char"/>
    <w:aliases w:val="1 ghost Char,g Char,Section Heading Char,Mil Para 1 Char,h1 Char"/>
    <w:basedOn w:val="DefaultParagraphFont"/>
    <w:link w:val="Heading1"/>
    <w:uiPriority w:val="9"/>
    <w:rsid w:val="006121B8"/>
    <w:rPr>
      <w:rFonts w:asciiTheme="majorHAnsi" w:eastAsiaTheme="majorEastAsia" w:hAnsiTheme="majorHAnsi" w:cstheme="majorBidi"/>
      <w:color w:val="FF6B00" w:themeColor="accent1"/>
      <w:sz w:val="32"/>
      <w:szCs w:val="32"/>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basedOn w:val="DefaultParagraphFont"/>
    <w:link w:val="Heading2"/>
    <w:uiPriority w:val="9"/>
    <w:rsid w:val="00356E8C"/>
    <w:rPr>
      <w:rFonts w:asciiTheme="majorHAnsi" w:eastAsiaTheme="majorEastAsia" w:hAnsiTheme="majorHAnsi" w:cstheme="majorBidi"/>
      <w:color w:val="404040" w:themeColor="text1" w:themeTint="BF"/>
      <w:sz w:val="28"/>
      <w:szCs w:val="28"/>
    </w:rPr>
  </w:style>
  <w:style w:type="character" w:styleId="PageNumber">
    <w:name w:val="page number"/>
    <w:basedOn w:val="DefaultParagraphFont"/>
    <w:unhideWhenUsed/>
    <w:rsid w:val="00895486"/>
  </w:style>
  <w:style w:type="paragraph" w:customStyle="1" w:styleId="WVheadingcolor">
    <w:name w:val="WV heading color"/>
    <w:basedOn w:val="Normal"/>
    <w:link w:val="WVheadingcolorChar"/>
    <w:rsid w:val="00895486"/>
    <w:rPr>
      <w:rFonts w:ascii="Gill Sans MT" w:eastAsia="SimSun" w:hAnsi="Gill Sans MT"/>
      <w:b/>
      <w:bCs/>
      <w:color w:val="FF6600"/>
      <w:szCs w:val="24"/>
      <w:lang w:eastAsia="zh-CN"/>
    </w:rPr>
  </w:style>
  <w:style w:type="character" w:customStyle="1" w:styleId="WVheadingcolorChar">
    <w:name w:val="WV heading color Char"/>
    <w:link w:val="WVheadingcolor"/>
    <w:rsid w:val="00895486"/>
    <w:rPr>
      <w:rFonts w:ascii="Gill Sans MT" w:eastAsia="SimSun" w:hAnsi="Gill Sans MT" w:cs="Times New Roman"/>
      <w:b/>
      <w:bCs/>
      <w:color w:val="FF6600"/>
      <w:sz w:val="24"/>
      <w:szCs w:val="24"/>
      <w:lang w:eastAsia="zh-CN"/>
    </w:rPr>
  </w:style>
  <w:style w:type="character" w:customStyle="1" w:styleId="Heading3Char">
    <w:name w:val="Heading 3 Char"/>
    <w:basedOn w:val="DefaultParagraphFont"/>
    <w:link w:val="Heading3"/>
    <w:uiPriority w:val="9"/>
    <w:rsid w:val="00665E02"/>
    <w:rPr>
      <w:rFonts w:asciiTheme="majorHAnsi" w:eastAsiaTheme="majorEastAsia" w:hAnsiTheme="majorHAnsi" w:cstheme="majorBidi"/>
      <w:color w:val="BBB4A9" w:themeColor="text2"/>
      <w:sz w:val="24"/>
      <w:szCs w:val="24"/>
    </w:rPr>
  </w:style>
  <w:style w:type="character" w:customStyle="1" w:styleId="Heading4Char">
    <w:name w:val="Heading 4 Char"/>
    <w:basedOn w:val="DefaultParagraphFont"/>
    <w:link w:val="Heading4"/>
    <w:uiPriority w:val="9"/>
    <w:semiHidden/>
    <w:rsid w:val="00665E0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5E02"/>
    <w:rPr>
      <w:rFonts w:asciiTheme="majorHAnsi" w:eastAsiaTheme="majorEastAsia" w:hAnsiTheme="majorHAnsi" w:cstheme="majorBidi"/>
      <w:color w:val="BBB4A9" w:themeColor="text2"/>
      <w:sz w:val="22"/>
      <w:szCs w:val="22"/>
    </w:rPr>
  </w:style>
  <w:style w:type="character" w:customStyle="1" w:styleId="Heading6Char">
    <w:name w:val="Heading 6 Char"/>
    <w:basedOn w:val="DefaultParagraphFont"/>
    <w:link w:val="Heading6"/>
    <w:uiPriority w:val="9"/>
    <w:semiHidden/>
    <w:rsid w:val="00665E02"/>
    <w:rPr>
      <w:rFonts w:asciiTheme="majorHAnsi" w:eastAsiaTheme="majorEastAsia" w:hAnsiTheme="majorHAnsi" w:cstheme="majorBidi"/>
      <w:i/>
      <w:iCs/>
      <w:color w:val="BBB4A9" w:themeColor="text2"/>
      <w:sz w:val="21"/>
      <w:szCs w:val="21"/>
    </w:rPr>
  </w:style>
  <w:style w:type="character" w:customStyle="1" w:styleId="Heading7Char">
    <w:name w:val="Heading 7 Char"/>
    <w:basedOn w:val="DefaultParagraphFont"/>
    <w:link w:val="Heading7"/>
    <w:uiPriority w:val="9"/>
    <w:semiHidden/>
    <w:rsid w:val="00665E02"/>
    <w:rPr>
      <w:rFonts w:asciiTheme="majorHAnsi" w:eastAsiaTheme="majorEastAsia" w:hAnsiTheme="majorHAnsi" w:cstheme="majorBidi"/>
      <w:i/>
      <w:iCs/>
      <w:color w:val="803500" w:themeColor="accent1" w:themeShade="80"/>
      <w:sz w:val="21"/>
      <w:szCs w:val="21"/>
    </w:rPr>
  </w:style>
  <w:style w:type="character" w:customStyle="1" w:styleId="Heading8Char">
    <w:name w:val="Heading 8 Char"/>
    <w:basedOn w:val="DefaultParagraphFont"/>
    <w:link w:val="Heading8"/>
    <w:uiPriority w:val="9"/>
    <w:semiHidden/>
    <w:rsid w:val="00665E02"/>
    <w:rPr>
      <w:rFonts w:asciiTheme="majorHAnsi" w:eastAsiaTheme="majorEastAsia" w:hAnsiTheme="majorHAnsi" w:cstheme="majorBidi"/>
      <w:b/>
      <w:bCs/>
      <w:color w:val="BBB4A9" w:themeColor="text2"/>
    </w:rPr>
  </w:style>
  <w:style w:type="character" w:customStyle="1" w:styleId="Heading9Char">
    <w:name w:val="Heading 9 Char"/>
    <w:basedOn w:val="DefaultParagraphFont"/>
    <w:link w:val="Heading9"/>
    <w:uiPriority w:val="9"/>
    <w:semiHidden/>
    <w:rsid w:val="00665E02"/>
    <w:rPr>
      <w:rFonts w:asciiTheme="majorHAnsi" w:eastAsiaTheme="majorEastAsia" w:hAnsiTheme="majorHAnsi" w:cstheme="majorBidi"/>
      <w:b/>
      <w:bCs/>
      <w:i/>
      <w:iCs/>
      <w:color w:val="BBB4A9" w:themeColor="text2"/>
    </w:rPr>
  </w:style>
  <w:style w:type="paragraph" w:styleId="Caption">
    <w:name w:val="caption"/>
    <w:basedOn w:val="Normal"/>
    <w:next w:val="Normal"/>
    <w:uiPriority w:val="35"/>
    <w:semiHidden/>
    <w:unhideWhenUsed/>
    <w:qFormat/>
    <w:rsid w:val="00665E0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641C5"/>
    <w:pPr>
      <w:spacing w:before="40" w:after="40" w:line="240" w:lineRule="auto"/>
      <w:contextualSpacing/>
      <w:jc w:val="center"/>
    </w:pPr>
    <w:rPr>
      <w:rFonts w:asciiTheme="majorHAnsi" w:eastAsiaTheme="majorEastAsia" w:hAnsiTheme="majorHAnsi" w:cstheme="majorBidi"/>
      <w:spacing w:val="-10"/>
      <w:sz w:val="48"/>
      <w:szCs w:val="56"/>
    </w:rPr>
  </w:style>
  <w:style w:type="character" w:customStyle="1" w:styleId="TitleChar">
    <w:name w:val="Title Char"/>
    <w:basedOn w:val="DefaultParagraphFont"/>
    <w:link w:val="Title"/>
    <w:uiPriority w:val="10"/>
    <w:rsid w:val="002641C5"/>
    <w:rPr>
      <w:rFonts w:asciiTheme="majorHAnsi" w:eastAsiaTheme="majorEastAsia" w:hAnsiTheme="majorHAnsi" w:cstheme="majorBidi"/>
      <w:spacing w:val="-10"/>
      <w:sz w:val="48"/>
      <w:szCs w:val="56"/>
    </w:rPr>
  </w:style>
  <w:style w:type="paragraph" w:styleId="Subtitle">
    <w:name w:val="Subtitle"/>
    <w:basedOn w:val="Normal"/>
    <w:next w:val="Normal"/>
    <w:link w:val="SubtitleChar"/>
    <w:uiPriority w:val="11"/>
    <w:qFormat/>
    <w:rsid w:val="00665E0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5E02"/>
    <w:rPr>
      <w:rFonts w:asciiTheme="majorHAnsi" w:eastAsiaTheme="majorEastAsia" w:hAnsiTheme="majorHAnsi" w:cstheme="majorBidi"/>
      <w:sz w:val="24"/>
      <w:szCs w:val="24"/>
    </w:rPr>
  </w:style>
  <w:style w:type="character" w:styleId="Strong">
    <w:name w:val="Strong"/>
    <w:basedOn w:val="DefaultParagraphFont"/>
    <w:uiPriority w:val="22"/>
    <w:qFormat/>
    <w:rsid w:val="00665E02"/>
    <w:rPr>
      <w:b/>
      <w:bCs/>
    </w:rPr>
  </w:style>
  <w:style w:type="character" w:styleId="Emphasis">
    <w:name w:val="Emphasis"/>
    <w:basedOn w:val="DefaultParagraphFont"/>
    <w:uiPriority w:val="20"/>
    <w:qFormat/>
    <w:rsid w:val="00665E02"/>
    <w:rPr>
      <w:i/>
      <w:iCs/>
    </w:rPr>
  </w:style>
  <w:style w:type="paragraph" w:styleId="NoSpacing">
    <w:name w:val="No Spacing"/>
    <w:link w:val="NoSpacingChar"/>
    <w:uiPriority w:val="1"/>
    <w:qFormat/>
    <w:rsid w:val="00665E02"/>
    <w:pPr>
      <w:spacing w:after="0" w:line="240" w:lineRule="auto"/>
    </w:pPr>
  </w:style>
  <w:style w:type="paragraph" w:styleId="Quote">
    <w:name w:val="Quote"/>
    <w:basedOn w:val="Normal"/>
    <w:next w:val="Normal"/>
    <w:link w:val="QuoteChar"/>
    <w:uiPriority w:val="29"/>
    <w:qFormat/>
    <w:rsid w:val="00665E0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5E02"/>
    <w:rPr>
      <w:i/>
      <w:iCs/>
      <w:color w:val="404040" w:themeColor="text1" w:themeTint="BF"/>
    </w:rPr>
  </w:style>
  <w:style w:type="paragraph" w:styleId="IntenseQuote">
    <w:name w:val="Intense Quote"/>
    <w:basedOn w:val="Normal"/>
    <w:next w:val="Normal"/>
    <w:link w:val="IntenseQuoteChar"/>
    <w:uiPriority w:val="30"/>
    <w:qFormat/>
    <w:rsid w:val="00665E02"/>
    <w:pPr>
      <w:pBdr>
        <w:left w:val="single" w:sz="18" w:space="12" w:color="FF6B00" w:themeColor="accent1"/>
      </w:pBdr>
      <w:spacing w:before="100" w:beforeAutospacing="1" w:line="300" w:lineRule="auto"/>
      <w:ind w:left="1224" w:right="1224"/>
    </w:pPr>
    <w:rPr>
      <w:rFonts w:asciiTheme="majorHAnsi" w:eastAsiaTheme="majorEastAsia" w:hAnsiTheme="majorHAnsi" w:cstheme="majorBidi"/>
      <w:color w:val="FF6B00" w:themeColor="accent1"/>
      <w:sz w:val="28"/>
      <w:szCs w:val="28"/>
    </w:rPr>
  </w:style>
  <w:style w:type="character" w:customStyle="1" w:styleId="IntenseQuoteChar">
    <w:name w:val="Intense Quote Char"/>
    <w:basedOn w:val="DefaultParagraphFont"/>
    <w:link w:val="IntenseQuote"/>
    <w:uiPriority w:val="30"/>
    <w:rsid w:val="00665E02"/>
    <w:rPr>
      <w:rFonts w:asciiTheme="majorHAnsi" w:eastAsiaTheme="majorEastAsia" w:hAnsiTheme="majorHAnsi" w:cstheme="majorBidi"/>
      <w:color w:val="FF6B00" w:themeColor="accent1"/>
      <w:sz w:val="28"/>
      <w:szCs w:val="28"/>
    </w:rPr>
  </w:style>
  <w:style w:type="character" w:styleId="SubtleEmphasis">
    <w:name w:val="Subtle Emphasis"/>
    <w:basedOn w:val="DefaultParagraphFont"/>
    <w:uiPriority w:val="19"/>
    <w:qFormat/>
    <w:rsid w:val="00665E02"/>
    <w:rPr>
      <w:i/>
      <w:iCs/>
      <w:color w:val="404040" w:themeColor="text1" w:themeTint="BF"/>
    </w:rPr>
  </w:style>
  <w:style w:type="character" w:styleId="IntenseEmphasis">
    <w:name w:val="Intense Emphasis"/>
    <w:basedOn w:val="DefaultParagraphFont"/>
    <w:uiPriority w:val="21"/>
    <w:qFormat/>
    <w:rsid w:val="00665E02"/>
    <w:rPr>
      <w:b/>
      <w:bCs/>
      <w:i/>
      <w:iCs/>
    </w:rPr>
  </w:style>
  <w:style w:type="character" w:styleId="SubtleReference">
    <w:name w:val="Subtle Reference"/>
    <w:basedOn w:val="DefaultParagraphFont"/>
    <w:uiPriority w:val="31"/>
    <w:qFormat/>
    <w:rsid w:val="00665E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5E02"/>
    <w:rPr>
      <w:b/>
      <w:bCs/>
      <w:smallCaps/>
      <w:spacing w:val="5"/>
      <w:u w:val="single"/>
    </w:rPr>
  </w:style>
  <w:style w:type="character" w:styleId="BookTitle">
    <w:name w:val="Book Title"/>
    <w:basedOn w:val="DefaultParagraphFont"/>
    <w:uiPriority w:val="33"/>
    <w:qFormat/>
    <w:rsid w:val="00665E02"/>
    <w:rPr>
      <w:b/>
      <w:bCs/>
      <w:smallCaps/>
    </w:rPr>
  </w:style>
  <w:style w:type="paragraph" w:styleId="TOCHeading">
    <w:name w:val="TOC Heading"/>
    <w:basedOn w:val="Heading1"/>
    <w:next w:val="Normal"/>
    <w:uiPriority w:val="39"/>
    <w:semiHidden/>
    <w:unhideWhenUsed/>
    <w:qFormat/>
    <w:rsid w:val="00665E02"/>
    <w:pPr>
      <w:outlineLvl w:val="9"/>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link w:val="NoSpacing"/>
    <w:uiPriority w:val="1"/>
    <w:rsid w:val="00CE14E4"/>
  </w:style>
  <w:style w:type="character" w:customStyle="1" w:styleId="ListParagraphChar">
    <w:name w:val="List Paragraph Char"/>
    <w:aliases w:val="Lapis Bulleted List Char,List Paragraph (numbered (a)) Char,Dot pt Char,F5 List Paragraph Char,No Spacing1 Char,List Paragraph Char Char Char Char,Indicator Text Char,Numbered Para 1 Char,Bullet 1 Char,List Paragraph12 Char"/>
    <w:basedOn w:val="DefaultParagraphFont"/>
    <w:link w:val="ListParagraph"/>
    <w:uiPriority w:val="34"/>
    <w:qFormat/>
    <w:rsid w:val="00B30C5C"/>
  </w:style>
  <w:style w:type="paragraph" w:styleId="FootnoteText">
    <w:name w:val="footnote text"/>
    <w:basedOn w:val="Normal"/>
    <w:link w:val="FootnoteTextChar"/>
    <w:uiPriority w:val="99"/>
    <w:semiHidden/>
    <w:unhideWhenUsed/>
    <w:rsid w:val="00333F77"/>
    <w:pPr>
      <w:spacing w:after="0" w:line="240" w:lineRule="auto"/>
    </w:pPr>
    <w:rPr>
      <w:rFonts w:eastAsiaTheme="minorHAnsi"/>
      <w:kern w:val="2"/>
      <w14:ligatures w14:val="standardContextual"/>
    </w:rPr>
  </w:style>
  <w:style w:type="character" w:customStyle="1" w:styleId="FootnoteTextChar">
    <w:name w:val="Footnote Text Char"/>
    <w:basedOn w:val="DefaultParagraphFont"/>
    <w:link w:val="FootnoteText"/>
    <w:uiPriority w:val="99"/>
    <w:semiHidden/>
    <w:rsid w:val="00333F77"/>
    <w:rPr>
      <w:rFonts w:eastAsiaTheme="minorHAnsi"/>
      <w:kern w:val="2"/>
      <w14:ligatures w14:val="standardContextual"/>
    </w:rPr>
  </w:style>
  <w:style w:type="character" w:styleId="FootnoteReference">
    <w:name w:val="footnote reference"/>
    <w:basedOn w:val="DefaultParagraphFont"/>
    <w:uiPriority w:val="99"/>
    <w:semiHidden/>
    <w:unhideWhenUsed/>
    <w:rsid w:val="00333F77"/>
    <w:rPr>
      <w:vertAlign w:val="superscript"/>
    </w:rPr>
  </w:style>
  <w:style w:type="paragraph" w:styleId="NormalWeb">
    <w:name w:val="Normal (Web)"/>
    <w:basedOn w:val="Normal"/>
    <w:uiPriority w:val="99"/>
    <w:semiHidden/>
    <w:unhideWhenUsed/>
    <w:rsid w:val="00CF1AF2"/>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F1A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1A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3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6691">
      <w:bodyDiv w:val="1"/>
      <w:marLeft w:val="0"/>
      <w:marRight w:val="0"/>
      <w:marTop w:val="0"/>
      <w:marBottom w:val="0"/>
      <w:divBdr>
        <w:top w:val="none" w:sz="0" w:space="0" w:color="auto"/>
        <w:left w:val="none" w:sz="0" w:space="0" w:color="auto"/>
        <w:bottom w:val="none" w:sz="0" w:space="0" w:color="auto"/>
        <w:right w:val="none" w:sz="0" w:space="0" w:color="auto"/>
      </w:divBdr>
    </w:div>
    <w:div w:id="934675966">
      <w:bodyDiv w:val="1"/>
      <w:marLeft w:val="0"/>
      <w:marRight w:val="0"/>
      <w:marTop w:val="0"/>
      <w:marBottom w:val="0"/>
      <w:divBdr>
        <w:top w:val="none" w:sz="0" w:space="0" w:color="auto"/>
        <w:left w:val="none" w:sz="0" w:space="0" w:color="auto"/>
        <w:bottom w:val="none" w:sz="0" w:space="0" w:color="auto"/>
        <w:right w:val="none" w:sz="0" w:space="0" w:color="auto"/>
      </w:divBdr>
    </w:div>
    <w:div w:id="1177232183">
      <w:bodyDiv w:val="1"/>
      <w:marLeft w:val="0"/>
      <w:marRight w:val="0"/>
      <w:marTop w:val="0"/>
      <w:marBottom w:val="0"/>
      <w:divBdr>
        <w:top w:val="none" w:sz="0" w:space="0" w:color="auto"/>
        <w:left w:val="none" w:sz="0" w:space="0" w:color="auto"/>
        <w:bottom w:val="none" w:sz="0" w:space="0" w:color="auto"/>
        <w:right w:val="none" w:sz="0" w:space="0" w:color="auto"/>
      </w:divBdr>
    </w:div>
    <w:div w:id="1398698358">
      <w:bodyDiv w:val="1"/>
      <w:marLeft w:val="0"/>
      <w:marRight w:val="0"/>
      <w:marTop w:val="0"/>
      <w:marBottom w:val="0"/>
      <w:divBdr>
        <w:top w:val="none" w:sz="0" w:space="0" w:color="auto"/>
        <w:left w:val="none" w:sz="0" w:space="0" w:color="auto"/>
        <w:bottom w:val="none" w:sz="0" w:space="0" w:color="auto"/>
        <w:right w:val="none" w:sz="0" w:space="0" w:color="auto"/>
      </w:divBdr>
    </w:div>
    <w:div w:id="1428387088">
      <w:bodyDiv w:val="1"/>
      <w:marLeft w:val="0"/>
      <w:marRight w:val="0"/>
      <w:marTop w:val="0"/>
      <w:marBottom w:val="0"/>
      <w:divBdr>
        <w:top w:val="none" w:sz="0" w:space="0" w:color="auto"/>
        <w:left w:val="none" w:sz="0" w:space="0" w:color="auto"/>
        <w:bottom w:val="none" w:sz="0" w:space="0" w:color="auto"/>
        <w:right w:val="none" w:sz="0" w:space="0" w:color="auto"/>
      </w:divBdr>
    </w:div>
    <w:div w:id="189584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WVI">
      <a:dk1>
        <a:sysClr val="windowText" lastClr="000000"/>
      </a:dk1>
      <a:lt1>
        <a:sysClr val="window" lastClr="FFFFFF"/>
      </a:lt1>
      <a:dk2>
        <a:srgbClr val="BBB4A9"/>
      </a:dk2>
      <a:lt2>
        <a:srgbClr val="FFFFFF"/>
      </a:lt2>
      <a:accent1>
        <a:srgbClr val="FF6B00"/>
      </a:accent1>
      <a:accent2>
        <a:srgbClr val="FFE500"/>
      </a:accent2>
      <a:accent3>
        <a:srgbClr val="824C91"/>
      </a:accent3>
      <a:accent4>
        <a:srgbClr val="CB0770"/>
      </a:accent4>
      <a:accent5>
        <a:srgbClr val="00ACCB"/>
      </a:accent5>
      <a:accent6>
        <a:srgbClr val="46BB95"/>
      </a:accent6>
      <a:hlink>
        <a:srgbClr val="006AC1"/>
      </a:hlink>
      <a:folHlink>
        <a:srgbClr val="A3577D"/>
      </a:folHlink>
    </a:clrScheme>
    <a:fontScheme name="WV">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8be2e7f-1157-4fb9-8184-23331ea66c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594BE459F21439C4A2A85F6CC311D" ma:contentTypeVersion="19" ma:contentTypeDescription="Create a new document." ma:contentTypeScope="" ma:versionID="8eb5b4c33f6da086255978fa2d63084c">
  <xsd:schema xmlns:xsd="http://www.w3.org/2001/XMLSchema" xmlns:xs="http://www.w3.org/2001/XMLSchema" xmlns:p="http://schemas.microsoft.com/office/2006/metadata/properties" xmlns:ns3="8be6375a-29e8-4759-9e8a-f18525b8f387" xmlns:ns4="a8be2e7f-1157-4fb9-8184-23331ea66c58" targetNamespace="http://schemas.microsoft.com/office/2006/metadata/properties" ma:root="true" ma:fieldsID="b7827041e062ffc7983aabbfb48bd594" ns3:_="" ns4:_="">
    <xsd:import namespace="8be6375a-29e8-4759-9e8a-f18525b8f387"/>
    <xsd:import namespace="a8be2e7f-1157-4fb9-8184-23331ea66c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6375a-29e8-4759-9e8a-f18525b8f3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e2e7f-1157-4fb9-8184-23331ea66c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9265F-DAD2-4348-922F-6FD0EDFAB07F}">
  <ds:schemaRefs>
    <ds:schemaRef ds:uri="http://schemas.openxmlformats.org/officeDocument/2006/bibliography"/>
  </ds:schemaRefs>
</ds:datastoreItem>
</file>

<file path=customXml/itemProps2.xml><?xml version="1.0" encoding="utf-8"?>
<ds:datastoreItem xmlns:ds="http://schemas.openxmlformats.org/officeDocument/2006/customXml" ds:itemID="{8FB1788E-1699-4DA8-A911-78A31B36F518}">
  <ds:schemaRefs>
    <ds:schemaRef ds:uri="http://purl.org/dc/elements/1.1/"/>
    <ds:schemaRef ds:uri="http://purl.org/dc/terms/"/>
    <ds:schemaRef ds:uri="http://schemas.microsoft.com/office/2006/documentManagement/types"/>
    <ds:schemaRef ds:uri="8be6375a-29e8-4759-9e8a-f18525b8f387"/>
    <ds:schemaRef ds:uri="http://www.w3.org/XML/1998/namespace"/>
    <ds:schemaRef ds:uri="http://schemas.openxmlformats.org/package/2006/metadata/core-properties"/>
    <ds:schemaRef ds:uri="a8be2e7f-1157-4fb9-8184-23331ea66c58"/>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6998041-5B39-4AB1-AF41-9AC53053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6375a-29e8-4759-9e8a-f18525b8f387"/>
    <ds:schemaRef ds:uri="a8be2e7f-1157-4fb9-8184-23331ea66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7433D-B2A8-4D79-A42B-C81314E5B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2229</Words>
  <Characters>12707</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Background: </vt:lpstr>
      <vt:lpstr>This pilot scheme of financial support for participation in vocational training </vt:lpstr>
      <vt:lpstr>Economic aid beneficiaries,</vt:lpstr>
      <vt:lpstr>Youth aged 15–29,</vt:lpstr>
      <vt:lpstr>Persons with disabilities.</vt:lpstr>
      <vt:lpstr>It is implemented in alignment with the Draft Decision of the Council of Ministe</vt:lpstr>
      <vt:lpstr>Specific tasks for the assigned group will include:</vt:lpstr>
      <vt:lpstr>The consultant will:</vt:lpstr>
      <vt:lpstr>Review of policies, legal framework related to employment of marginalized groups</vt:lpstr>
      <vt:lpstr>Build the instrument for policy paper development</vt:lpstr>
      <vt:lpstr>Analyse the alignment between the provisions of the Draft DCM and the actual imp</vt:lpstr>
      <vt:lpstr>Identify institutional, administrative, and technical challenges encountered dur</vt:lpstr>
      <vt:lpstr>Document good practices, lessons learned, and key success factors;</vt:lpstr>
      <vt:lpstr>Draft concrete recommendations for improving the DCM and its regulatory implemen</vt:lpstr>
      <vt:lpstr>Prepare and present a final Policy Paper (max. 15 pages) to a high-level roundta</vt:lpstr>
      <vt:lpstr>4. Key Tasks</vt:lpstr>
      <vt:lpstr>The consultant will be responsible for the following:</vt:lpstr>
      <vt:lpstr>Desk review of relevant documentation, including:</vt:lpstr>
      <vt:lpstr>Draft DCM “On the definition of procedures, criteria, and rules for the implemen</vt:lpstr>
      <vt:lpstr>Project reports, monitoring data, and implementation findings from the Lezhë pil</vt:lpstr>
      <vt:lpstr>Relevant legal and strategic frameworks (Law No. 15/2019 “On Employment Promotio</vt:lpstr>
      <vt:lpstr>Consultation with key stakeholders, including:</vt:lpstr>
      <vt:lpstr>Representatives of RLO Lezhë, AKPA, Social Services in Lezha, Multifunctional Co</vt:lpstr>
      <vt:lpstr>Focus group discussions with training participants and partner businesses.</vt:lpstr>
      <vt:lpstr>Analysis and synthesis of findings, focusing on:</vt:lpstr>
      <vt:lpstr>Functionality and efficiency of the pilot implementation;</vt:lpstr>
      <vt:lpstr>Institutional collaboration and administrative workflow;</vt:lpstr>
      <vt:lpstr>Bottlenecks and improvement opportunities.</vt:lpstr>
      <vt:lpstr>Preparation of the Policy Paper, including:</vt:lpstr>
      <vt:lpstr>Build the instrument</vt:lpstr>
      <vt:lpstr>Executive summary of key findings and lessons learned;</vt:lpstr>
      <vt:lpstr>Evidence-based recommendations to improve regulatory and operational aspects;</vt:lpstr>
      <vt:lpstr>Proposed institutional and coordination model for sustainable implementation of </vt:lpstr>
      <vt:lpstr>Presentation and dissemination, including:</vt:lpstr>
      <vt:lpstr>Preparation and delivery of a presentation during a roundtable with high-level r</vt:lpstr>
      <vt:lpstr>Key deliverables</vt:lpstr>
      <vt:lpstr>8. Management and Reporting</vt:lpstr>
      <vt:lpstr>Timelines</vt:lpstr>
      <vt:lpstr>    III-Final Evaluation and Award of Contract</vt:lpstr>
    </vt:vector>
  </TitlesOfParts>
  <Company>HP</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llaguri</dc:creator>
  <cp:keywords/>
  <dc:description/>
  <cp:lastModifiedBy>Vangjel Kojku</cp:lastModifiedBy>
  <cp:revision>3</cp:revision>
  <dcterms:created xsi:type="dcterms:W3CDTF">2025-11-14T14:12:00Z</dcterms:created>
  <dcterms:modified xsi:type="dcterms:W3CDTF">2025-11-14T14:18:00Z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0x010100103594BE459F21439C4A2A85F6CC311D</vt:lpwstr>
  </property>
</Properties>
</file>